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A0F0E"/>
          <w:sz w:val="44"/>
        </w:rPr>
        <w:t>User Acceptance Test Strategy</w:t>
      </w:r>
    </w:p>
    <w:p>
      <w:r>
        <w:rPr>
          <w:b/>
          <w:color w:val="2B4A44"/>
          <w:sz w:val="22"/>
        </w:rPr>
        <w:t>A template to adapt for your organization</w:t>
      </w:r>
    </w:p>
    <w:p>
      <w:r>
        <w:rPr>
          <w:b w:val="0"/>
          <w:i w:val="0"/>
        </w:rPr>
        <w:t>Acceptance testing asks a different question from every other level: not "does it work as specified" but "does the business agree this is right". That means it is run by people who do the job, against realistic data, and it is the one level where a disagreement is a useful outcome rather than a defect.</w:t>
      </w:r>
    </w:p>
    <w:p>
      <w:pPr>
        <w:ind w:left="216"/>
      </w:pPr>
      <w:r>
        <w:rPr>
          <w:b/>
          <w:i w:val="0"/>
          <w:color w:val="2B4A44"/>
        </w:rPr>
        <w:t>How to use this template.</w:t>
      </w:r>
      <w:r>
        <w:rPr>
          <w:b w:val="0"/>
          <w:i w:val="0"/>
          <w:color w:val="2B4A44"/>
        </w:rPr>
        <w:t xml:space="preserve"> Everything in italics is guidance for you and should be deleted once you have replaced it. Square brackets mark a value to fill in. Work top to bottom the first time; after that, treat sections 3 and 4 as living documents and revisit them every quarter. Keep it short. A strategy nobody reads governs nothing.</w:t>
      </w:r>
    </w:p>
    <w:p>
      <w:pPr>
        <w:pStyle w:val="Heading2"/>
      </w:pPr>
      <w:r>
        <w:rPr>
          <w:b/>
          <w:color w:val="0A0F0E"/>
          <w:sz w:val="26"/>
        </w:rPr>
        <w:t>1. Purpose and boundaries</w:t>
      </w:r>
    </w:p>
    <w:p>
      <w:r>
        <w:rPr>
          <w:b w:val="0"/>
          <w:i w:val="0"/>
        </w:rPr>
        <w:t>UAT is not a second system test. If your acceptance phase is mostly business users re-running functional checks, you are paying senior people to do regression testing.</w:t>
      </w:r>
    </w:p>
    <w:tbl>
      <w:tblPr>
        <w:tblStyle w:val="TableGrid"/>
        <w:tblW w:type="auto" w:w="0"/>
        <w:tblLook w:firstColumn="1" w:firstRow="1" w:lastColumn="0" w:lastRow="0" w:noHBand="0" w:noVBand="1" w:val="04A0"/>
      </w:tblPr>
      <w:tblGrid>
        <w:gridCol w:w="4968"/>
        <w:gridCol w:w="4968"/>
      </w:tblGrid>
      <w:tr>
        <w:tc>
          <w:tcPr>
            <w:tcW w:type="dxa" w:w="4968"/>
            <w:shd w:val="clear" w:fill="D0FF00"/>
          </w:tcPr>
          <w:p>
            <w:r/>
            <w:r>
              <w:rPr>
                <w:b/>
                <w:sz w:val="18"/>
              </w:rPr>
              <w:t>UAT is</w:t>
            </w:r>
          </w:p>
        </w:tc>
        <w:tc>
          <w:tcPr>
            <w:tcW w:type="dxa" w:w="4968"/>
            <w:shd w:val="clear" w:fill="D0FF00"/>
          </w:tcPr>
          <w:p>
            <w:r/>
            <w:r>
              <w:rPr>
                <w:b/>
                <w:sz w:val="18"/>
              </w:rPr>
              <w:t>UAT is not</w:t>
            </w:r>
          </w:p>
        </w:tc>
      </w:tr>
      <w:tr>
        <w:tc>
          <w:tcPr>
            <w:tcW w:type="dxa" w:w="4968"/>
          </w:tcPr>
          <w:p>
            <w:r>
              <w:rPr>
                <w:sz w:val="18"/>
              </w:rPr>
            </w:r>
            <w:r>
              <w:rPr>
                <w:b w:val="0"/>
                <w:i w:val="0"/>
                <w:sz w:val="18"/>
              </w:rPr>
              <w:t>Confirmation that the change does the job it was asked to do</w:t>
            </w:r>
          </w:p>
        </w:tc>
        <w:tc>
          <w:tcPr>
            <w:tcW w:type="dxa" w:w="4968"/>
          </w:tcPr>
          <w:p>
            <w:r>
              <w:rPr>
                <w:sz w:val="18"/>
              </w:rPr>
            </w:r>
            <w:r>
              <w:rPr>
                <w:b w:val="0"/>
                <w:i w:val="0"/>
                <w:sz w:val="18"/>
              </w:rPr>
              <w:t>A hunt for functional defects that testing should already have found</w:t>
            </w:r>
          </w:p>
        </w:tc>
      </w:tr>
      <w:tr>
        <w:tc>
          <w:tcPr>
            <w:tcW w:type="dxa" w:w="4968"/>
          </w:tcPr>
          <w:p>
            <w:r>
              <w:rPr>
                <w:sz w:val="18"/>
              </w:rPr>
            </w:r>
            <w:r>
              <w:rPr>
                <w:b w:val="0"/>
                <w:i w:val="0"/>
                <w:sz w:val="18"/>
              </w:rPr>
              <w:t>Run by people who do the work</w:t>
            </w:r>
          </w:p>
        </w:tc>
        <w:tc>
          <w:tcPr>
            <w:tcW w:type="dxa" w:w="4968"/>
          </w:tcPr>
          <w:p>
            <w:r>
              <w:rPr>
                <w:sz w:val="18"/>
              </w:rPr>
            </w:r>
            <w:r>
              <w:rPr>
                <w:b w:val="0"/>
                <w:i w:val="0"/>
                <w:sz w:val="18"/>
              </w:rPr>
              <w:t>Run by the test team on the business’s behalf</w:t>
            </w:r>
          </w:p>
        </w:tc>
      </w:tr>
      <w:tr>
        <w:tc>
          <w:tcPr>
            <w:tcW w:type="dxa" w:w="4968"/>
          </w:tcPr>
          <w:p>
            <w:r>
              <w:rPr>
                <w:sz w:val="18"/>
              </w:rPr>
            </w:r>
            <w:r>
              <w:rPr>
                <w:b w:val="0"/>
                <w:i w:val="0"/>
                <w:sz w:val="18"/>
              </w:rPr>
              <w:t>Against realistic data and realistic volumes</w:t>
            </w:r>
          </w:p>
        </w:tc>
        <w:tc>
          <w:tcPr>
            <w:tcW w:type="dxa" w:w="4968"/>
          </w:tcPr>
          <w:p>
            <w:r>
              <w:rPr>
                <w:sz w:val="18"/>
              </w:rPr>
            </w:r>
            <w:r>
              <w:rPr>
                <w:b w:val="0"/>
                <w:i w:val="0"/>
                <w:sz w:val="18"/>
              </w:rPr>
              <w:t>Against a handful of tidy happy-path records</w:t>
            </w:r>
          </w:p>
        </w:tc>
      </w:tr>
      <w:tr>
        <w:tc>
          <w:tcPr>
            <w:tcW w:type="dxa" w:w="4968"/>
          </w:tcPr>
          <w:p>
            <w:r>
              <w:rPr>
                <w:sz w:val="18"/>
              </w:rPr>
            </w:r>
            <w:r>
              <w:rPr>
                <w:b w:val="0"/>
                <w:i w:val="0"/>
                <w:sz w:val="18"/>
              </w:rPr>
              <w:t>A decision point — accept, accept with conditions, or reject</w:t>
            </w:r>
          </w:p>
        </w:tc>
        <w:tc>
          <w:tcPr>
            <w:tcW w:type="dxa" w:w="4968"/>
          </w:tcPr>
          <w:p>
            <w:r>
              <w:rPr>
                <w:sz w:val="18"/>
              </w:rPr>
            </w:r>
            <w:r>
              <w:rPr>
                <w:b w:val="0"/>
                <w:i w:val="0"/>
                <w:sz w:val="18"/>
              </w:rPr>
              <w:t>A phase that ends when time runs out</w:t>
            </w:r>
          </w:p>
        </w:tc>
      </w:tr>
    </w:tbl>
    <w:p/>
    <w:p>
      <w:pPr>
        <w:ind w:left="216"/>
      </w:pPr>
      <w:r>
        <w:rPr>
          <w:b/>
          <w:i w:val="0"/>
          <w:color w:val="2B4A44"/>
        </w:rPr>
        <w:t>With Functionize Studio:</w:t>
      </w:r>
      <w:r>
        <w:rPr>
          <w:b w:val="0"/>
          <w:i w:val="0"/>
          <w:color w:val="2B4A44"/>
        </w:rPr>
        <w:t xml:space="preserve"> the regression layer is automated and green </w:t>
      </w:r>
      <w:r>
        <w:rPr>
          <w:b/>
          <w:i w:val="0"/>
          <w:color w:val="2B4A44"/>
        </w:rPr>
        <w:t>before</w:t>
      </w:r>
      <w:r>
        <w:rPr>
          <w:b w:val="0"/>
          <w:i w:val="0"/>
          <w:color w:val="2B4A44"/>
        </w:rPr>
        <w:t xml:space="preserve"> UAT starts, so acceptance testers spend their time on judgment rather than on finding things a machine should have found. That shift is most of the value of automating regression.</w:t>
      </w:r>
    </w:p>
    <w:p>
      <w:pPr>
        <w:pStyle w:val="Heading2"/>
      </w:pPr>
      <w:r>
        <w:rPr>
          <w:b/>
          <w:color w:val="0A0F0E"/>
          <w:sz w:val="26"/>
        </w:rPr>
        <w:t>2. Entry criteria</w:t>
      </w:r>
    </w:p>
    <w:p>
      <w:pPr>
        <w:ind w:left="216"/>
      </w:pPr>
      <w:r>
        <w:rPr>
          <w:b w:val="0"/>
          <w:i/>
          <w:color w:val="2B4A44"/>
        </w:rPr>
        <w:t>Be strict. Starting UAT on an unstable build wastes the scarcest people in the organization and poisons their view of the release.</w:t>
      </w:r>
    </w:p>
    <w:p>
      <w:pPr>
        <w:pStyle w:val="ListBullet"/>
      </w:pPr>
      <w:r>
        <w:rPr>
          <w:b w:val="0"/>
          <w:i w:val="0"/>
        </w:rPr>
        <w:t>All higher-severity defects from system testing are closed or accepted.</w:t>
      </w:r>
    </w:p>
    <w:p>
      <w:pPr>
        <w:pStyle w:val="ListBullet"/>
      </w:pPr>
      <w:r>
        <w:rPr>
          <w:b w:val="0"/>
          <w:i w:val="0"/>
        </w:rPr>
        <w:t>The automated regression suite is green on the UAT build.</w:t>
      </w:r>
    </w:p>
    <w:p>
      <w:pPr>
        <w:pStyle w:val="ListBullet"/>
      </w:pPr>
      <w:r>
        <w:rPr>
          <w:b w:val="0"/>
          <w:i w:val="0"/>
        </w:rPr>
        <w:t>The UAT environment is stable and refreshed with realistic data.</w:t>
      </w:r>
    </w:p>
    <w:p>
      <w:pPr>
        <w:pStyle w:val="ListBullet"/>
      </w:pPr>
      <w:r>
        <w:rPr>
          <w:b w:val="0"/>
          <w:i w:val="0"/>
        </w:rPr>
        <w:t>Acceptance criteria are written down for every item in scope.</w:t>
      </w:r>
    </w:p>
    <w:p>
      <w:pPr>
        <w:pStyle w:val="ListBullet"/>
      </w:pPr>
      <w:r>
        <w:rPr>
          <w:b w:val="0"/>
          <w:i w:val="0"/>
        </w:rPr>
        <w:t>Named business participants are confirmed and have time allocated.</w:t>
      </w:r>
    </w:p>
    <w:p>
      <w:r>
        <w:rPr>
          <w:b w:val="0"/>
          <w:i w:val="0"/>
          <w:color w:val="2B4A44"/>
        </w:rPr>
        <w:t xml:space="preserve">UAT environment: </w:t>
      </w:r>
      <w:r>
        <w:rPr>
          <w:color w:val="729B79"/>
        </w:rPr>
        <w:t>…………………………………………………………………………………………………………</w:t>
      </w:r>
    </w:p>
    <w:p>
      <w:r>
        <w:rPr>
          <w:b w:val="0"/>
          <w:i w:val="0"/>
          <w:color w:val="2B4A44"/>
        </w:rPr>
        <w:t xml:space="preserve">Data refreshed on: </w:t>
      </w:r>
      <w:r>
        <w:rPr>
          <w:color w:val="729B79"/>
        </w:rPr>
        <w:t>…………………………………………………………………………………………………………</w:t>
      </w:r>
    </w:p>
    <w:p>
      <w:r>
        <w:rPr>
          <w:b w:val="0"/>
          <w:i w:val="0"/>
          <w:color w:val="2B4A44"/>
        </w:rPr>
        <w:t xml:space="preserve">Build / version under test: </w:t>
      </w:r>
      <w:r>
        <w:rPr>
          <w:color w:val="729B79"/>
        </w:rPr>
        <w:t>…………………………………………………………………………………………………………</w:t>
      </w:r>
    </w:p>
    <w:p>
      <w:r>
        <w:rPr>
          <w:b w:val="0"/>
          <w:i w:val="0"/>
          <w:color w:val="2B4A44"/>
        </w:rPr>
        <w:t xml:space="preserve">Regression suite result and date: </w:t>
      </w:r>
      <w:r>
        <w:rPr>
          <w:color w:val="729B79"/>
        </w:rPr>
        <w:t>…………………………………………………………………………………………………………</w:t>
      </w:r>
    </w:p>
    <w:p>
      <w:pPr>
        <w:pStyle w:val="Heading2"/>
      </w:pPr>
      <w:r>
        <w:rPr>
          <w:b/>
          <w:color w:val="0A0F0E"/>
          <w:sz w:val="26"/>
        </w:rPr>
        <w:t>3. Participants and time</w:t>
      </w:r>
    </w:p>
    <w:p>
      <w:pPr>
        <w:ind w:left="216"/>
      </w:pPr>
      <w:r>
        <w:rPr>
          <w:b w:val="0"/>
          <w:i/>
          <w:color w:val="2B4A44"/>
        </w:rPr>
        <w:t>The most common cause of a failed UAT is participants who were volunteered rather than allocated.</w:t>
      </w:r>
    </w:p>
    <w:tbl>
      <w:tblPr>
        <w:tblStyle w:val="TableGrid"/>
        <w:tblW w:type="auto" w:w="0"/>
        <w:tblLook w:firstColumn="1" w:firstRow="1" w:lastColumn="0" w:lastRow="0" w:noHBand="0" w:noVBand="1" w:val="04A0"/>
      </w:tblPr>
      <w:tblGrid>
        <w:gridCol w:w="2484"/>
        <w:gridCol w:w="2484"/>
        <w:gridCol w:w="2484"/>
        <w:gridCol w:w="2484"/>
      </w:tblGrid>
      <w:tr>
        <w:tc>
          <w:tcPr>
            <w:tcW w:type="dxa" w:w="2484"/>
            <w:shd w:val="clear" w:fill="D0FF00"/>
          </w:tcPr>
          <w:p>
            <w:r/>
            <w:r>
              <w:rPr>
                <w:b/>
                <w:sz w:val="18"/>
              </w:rPr>
              <w:t>Business area</w:t>
            </w:r>
          </w:p>
        </w:tc>
        <w:tc>
          <w:tcPr>
            <w:tcW w:type="dxa" w:w="2484"/>
            <w:shd w:val="clear" w:fill="D0FF00"/>
          </w:tcPr>
          <w:p>
            <w:r/>
            <w:r>
              <w:rPr>
                <w:b/>
                <w:sz w:val="18"/>
              </w:rPr>
              <w:t>Named participant</w:t>
            </w:r>
          </w:p>
        </w:tc>
        <w:tc>
          <w:tcPr>
            <w:tcW w:type="dxa" w:w="2484"/>
            <w:shd w:val="clear" w:fill="D0FF00"/>
          </w:tcPr>
          <w:p>
            <w:r/>
            <w:r>
              <w:rPr>
                <w:b/>
                <w:sz w:val="18"/>
              </w:rPr>
              <w:t>Days allocated</w:t>
            </w:r>
          </w:p>
        </w:tc>
        <w:tc>
          <w:tcPr>
            <w:tcW w:type="dxa" w:w="2484"/>
            <w:shd w:val="clear" w:fill="D0FF00"/>
          </w:tcPr>
          <w:p>
            <w:r/>
            <w:r>
              <w:rPr>
                <w:b/>
                <w:sz w:val="18"/>
              </w:rPr>
              <w:t>Backfilled by</w:t>
            </w:r>
          </w:p>
        </w:tc>
      </w:tr>
      <w:tr>
        <w:tc>
          <w:tcPr>
            <w:tcW w:type="dxa" w:w="2484"/>
          </w:tcPr>
          <w:p>
            <w:r>
              <w:rPr>
                <w:sz w:val="18"/>
              </w:rPr>
            </w:r>
            <w:r>
              <w:rPr>
                <w:b w:val="0"/>
                <w:i w:val="0"/>
                <w:sz w:val="18"/>
              </w:rPr>
              <w:t>[Finance]</w:t>
            </w:r>
          </w:p>
        </w:tc>
        <w:tc>
          <w:tcPr>
            <w:tcW w:type="dxa" w:w="2484"/>
          </w:tcPr>
          <w:p>
            <w:r>
              <w:rPr>
                <w:sz w:val="18"/>
              </w:rPr>
            </w:r>
            <w:r>
              <w:rPr>
                <w:b w:val="0"/>
                <w:i w:val="0"/>
                <w:sz w:val="18"/>
              </w:rPr>
              <w:t>[  ]</w:t>
            </w:r>
          </w:p>
        </w:tc>
        <w:tc>
          <w:tcPr>
            <w:tcW w:type="dxa" w:w="2484"/>
          </w:tcPr>
          <w:p>
            <w:r>
              <w:rPr>
                <w:sz w:val="18"/>
              </w:rPr>
            </w:r>
            <w:r>
              <w:rPr>
                <w:b w:val="0"/>
                <w:i w:val="0"/>
                <w:sz w:val="18"/>
              </w:rPr>
              <w:t>[  ]</w:t>
            </w:r>
          </w:p>
        </w:tc>
        <w:tc>
          <w:tcPr>
            <w:tcW w:type="dxa" w:w="2484"/>
          </w:tcPr>
          <w:p>
            <w:r>
              <w:rPr>
                <w:sz w:val="18"/>
              </w:rPr>
            </w:r>
            <w:r>
              <w:rPr>
                <w:b w:val="0"/>
                <w:i w:val="0"/>
                <w:sz w:val="18"/>
              </w:rPr>
              <w:t>[  ]</w:t>
            </w:r>
          </w:p>
        </w:tc>
      </w:tr>
      <w:tr>
        <w:tc>
          <w:tcPr>
            <w:tcW w:type="dxa" w:w="2484"/>
          </w:tcPr>
          <w:p>
            <w:r>
              <w:rPr>
                <w:sz w:val="18"/>
              </w:rPr>
            </w:r>
            <w:r>
              <w:rPr>
                <w:b w:val="0"/>
                <w:i w:val="0"/>
                <w:sz w:val="18"/>
              </w:rPr>
              <w:t>[Operations]</w:t>
            </w:r>
          </w:p>
        </w:tc>
        <w:tc>
          <w:tcPr>
            <w:tcW w:type="dxa" w:w="2484"/>
          </w:tcPr>
          <w:p>
            <w:r>
              <w:rPr>
                <w:sz w:val="18"/>
              </w:rPr>
            </w:r>
          </w:p>
        </w:tc>
        <w:tc>
          <w:tcPr>
            <w:tcW w:type="dxa" w:w="2484"/>
          </w:tcPr>
          <w:p>
            <w:r>
              <w:rPr>
                <w:sz w:val="18"/>
              </w:rPr>
            </w:r>
          </w:p>
        </w:tc>
        <w:tc>
          <w:tcPr>
            <w:tcW w:type="dxa" w:w="2484"/>
          </w:tcPr>
          <w:p>
            <w:r>
              <w:rPr>
                <w:sz w:val="18"/>
              </w:rPr>
            </w:r>
          </w:p>
        </w:tc>
      </w:tr>
      <w:tr>
        <w:tc>
          <w:tcPr>
            <w:tcW w:type="dxa" w:w="2484"/>
          </w:tcPr>
          <w:p>
            <w:r>
              <w:rPr>
                <w:sz w:val="18"/>
              </w:rPr>
            </w:r>
          </w:p>
        </w:tc>
        <w:tc>
          <w:tcPr>
            <w:tcW w:type="dxa" w:w="2484"/>
          </w:tcPr>
          <w:p>
            <w:r>
              <w:rPr>
                <w:sz w:val="18"/>
              </w:rPr>
            </w:r>
          </w:p>
        </w:tc>
        <w:tc>
          <w:tcPr>
            <w:tcW w:type="dxa" w:w="2484"/>
          </w:tcPr>
          <w:p>
            <w:r>
              <w:rPr>
                <w:sz w:val="18"/>
              </w:rPr>
            </w:r>
          </w:p>
        </w:tc>
        <w:tc>
          <w:tcPr>
            <w:tcW w:type="dxa" w:w="2484"/>
          </w:tcPr>
          <w:p>
            <w:r>
              <w:rPr>
                <w:sz w:val="18"/>
              </w:rPr>
            </w:r>
          </w:p>
        </w:tc>
      </w:tr>
    </w:tbl>
    <w:p/>
    <w:p>
      <w:pPr>
        <w:pStyle w:val="Heading2"/>
      </w:pPr>
      <w:r>
        <w:rPr>
          <w:b/>
          <w:color w:val="0A0F0E"/>
          <w:sz w:val="26"/>
        </w:rPr>
        <w:t>4. Scenarios</w:t>
      </w:r>
    </w:p>
    <w:p>
      <w:pPr>
        <w:ind w:left="216"/>
      </w:pPr>
      <w:r>
        <w:rPr>
          <w:b w:val="0"/>
          <w:i/>
          <w:color w:val="2B4A44"/>
        </w:rPr>
        <w:t>Write scenarios in the language of the job, not the system. "Process a refund for a customer who paid by card and has already returned the item" — not "test the refund screen".</w:t>
      </w:r>
    </w:p>
    <w:tbl>
      <w:tblPr>
        <w:tblStyle w:val="TableGrid"/>
        <w:tblW w:type="auto" w:w="0"/>
        <w:tblLook w:firstColumn="1" w:firstRow="1" w:lastColumn="0" w:lastRow="0" w:noHBand="0" w:noVBand="1" w:val="04A0"/>
      </w:tblPr>
      <w:tblGrid>
        <w:gridCol w:w="1656"/>
        <w:gridCol w:w="1656"/>
        <w:gridCol w:w="1656"/>
        <w:gridCol w:w="1656"/>
        <w:gridCol w:w="1656"/>
        <w:gridCol w:w="1656"/>
      </w:tblGrid>
      <w:tr>
        <w:tc>
          <w:tcPr>
            <w:tcW w:type="dxa" w:w="1656"/>
            <w:shd w:val="clear" w:fill="D0FF00"/>
          </w:tcPr>
          <w:p>
            <w:r/>
            <w:r>
              <w:rPr>
                <w:b/>
                <w:sz w:val="18"/>
              </w:rPr>
              <w:t>#</w:t>
            </w:r>
          </w:p>
        </w:tc>
        <w:tc>
          <w:tcPr>
            <w:tcW w:type="dxa" w:w="1656"/>
            <w:shd w:val="clear" w:fill="D0FF00"/>
          </w:tcPr>
          <w:p>
            <w:r/>
            <w:r>
              <w:rPr>
                <w:b/>
                <w:sz w:val="18"/>
              </w:rPr>
              <w:t>Scenario</w:t>
            </w:r>
          </w:p>
        </w:tc>
        <w:tc>
          <w:tcPr>
            <w:tcW w:type="dxa" w:w="1656"/>
            <w:shd w:val="clear" w:fill="D0FF00"/>
          </w:tcPr>
          <w:p>
            <w:r/>
            <w:r>
              <w:rPr>
                <w:b/>
                <w:sz w:val="18"/>
              </w:rPr>
              <w:t>Business area</w:t>
            </w:r>
          </w:p>
        </w:tc>
        <w:tc>
          <w:tcPr>
            <w:tcW w:type="dxa" w:w="1656"/>
            <w:shd w:val="clear" w:fill="D0FF00"/>
          </w:tcPr>
          <w:p>
            <w:r/>
            <w:r>
              <w:rPr>
                <w:b/>
                <w:sz w:val="18"/>
              </w:rPr>
              <w:t>Acceptance criteria</w:t>
            </w:r>
          </w:p>
        </w:tc>
        <w:tc>
          <w:tcPr>
            <w:tcW w:type="dxa" w:w="1656"/>
            <w:shd w:val="clear" w:fill="D0FF00"/>
          </w:tcPr>
          <w:p>
            <w:r/>
            <w:r>
              <w:rPr>
                <w:b/>
                <w:sz w:val="18"/>
              </w:rPr>
              <w:t>Result</w:t>
            </w:r>
          </w:p>
        </w:tc>
        <w:tc>
          <w:tcPr>
            <w:tcW w:type="dxa" w:w="1656"/>
            <w:shd w:val="clear" w:fill="D0FF00"/>
          </w:tcPr>
          <w:p>
            <w:r/>
            <w:r>
              <w:rPr>
                <w:b/>
                <w:sz w:val="18"/>
              </w:rPr>
              <w:t>Notes</w:t>
            </w:r>
          </w:p>
        </w:tc>
      </w:tr>
      <w:tr>
        <w:tc>
          <w:tcPr>
            <w:tcW w:type="dxa" w:w="1656"/>
          </w:tcPr>
          <w:p>
            <w:r>
              <w:rPr>
                <w:sz w:val="18"/>
              </w:rPr>
            </w:r>
            <w:r>
              <w:rPr>
                <w:b w:val="0"/>
                <w:i w:val="0"/>
                <w:sz w:val="18"/>
              </w:rPr>
              <w:t>1</w:t>
            </w:r>
          </w:p>
        </w:tc>
        <w:tc>
          <w:tcPr>
            <w:tcW w:type="dxa" w:w="1656"/>
          </w:tcPr>
          <w:p>
            <w:r>
              <w:rPr>
                <w:sz w:val="18"/>
              </w:rPr>
            </w:r>
            <w:r>
              <w:rPr>
                <w:b w:val="0"/>
                <w:i w:val="0"/>
                <w:sz w:val="18"/>
              </w:rPr>
              <w:t>[  ]</w:t>
            </w:r>
          </w:p>
        </w:tc>
        <w:tc>
          <w:tcPr>
            <w:tcW w:type="dxa" w:w="1656"/>
          </w:tcPr>
          <w:p>
            <w:r>
              <w:rPr>
                <w:sz w:val="18"/>
              </w:rPr>
            </w:r>
            <w:r>
              <w:rPr>
                <w:b w:val="0"/>
                <w:i w:val="0"/>
                <w:sz w:val="18"/>
              </w:rPr>
              <w:t>[  ]</w:t>
            </w:r>
          </w:p>
        </w:tc>
        <w:tc>
          <w:tcPr>
            <w:tcW w:type="dxa" w:w="1656"/>
          </w:tcPr>
          <w:p>
            <w:r>
              <w:rPr>
                <w:sz w:val="18"/>
              </w:rPr>
            </w:r>
            <w:r>
              <w:rPr>
                <w:b w:val="0"/>
                <w:i w:val="0"/>
                <w:sz w:val="18"/>
              </w:rPr>
              <w:t>[  ]</w:t>
            </w:r>
          </w:p>
        </w:tc>
        <w:tc>
          <w:tcPr>
            <w:tcW w:type="dxa" w:w="1656"/>
          </w:tcPr>
          <w:p>
            <w:r>
              <w:rPr>
                <w:sz w:val="18"/>
              </w:rPr>
            </w:r>
            <w:r>
              <w:rPr>
                <w:b w:val="0"/>
                <w:i w:val="0"/>
                <w:sz w:val="18"/>
              </w:rPr>
              <w:t>[pass/fail]</w:t>
            </w:r>
          </w:p>
        </w:tc>
        <w:tc>
          <w:tcPr>
            <w:tcW w:type="dxa" w:w="1656"/>
          </w:tcPr>
          <w:p>
            <w:r>
              <w:rPr>
                <w:sz w:val="18"/>
              </w:rPr>
            </w:r>
          </w:p>
        </w:tc>
      </w:tr>
      <w:tr>
        <w:tc>
          <w:tcPr>
            <w:tcW w:type="dxa" w:w="1656"/>
          </w:tcPr>
          <w:p>
            <w:r>
              <w:rPr>
                <w:sz w:val="18"/>
              </w:rPr>
            </w:r>
            <w:r>
              <w:rPr>
                <w:b w:val="0"/>
                <w:i w:val="0"/>
                <w:sz w:val="18"/>
              </w:rPr>
              <w:t>2</w:t>
            </w:r>
          </w:p>
        </w:tc>
        <w:tc>
          <w:tcPr>
            <w:tcW w:type="dxa" w:w="1656"/>
          </w:tcPr>
          <w:p>
            <w:r>
              <w:rPr>
                <w:sz w:val="18"/>
              </w:rPr>
            </w:r>
          </w:p>
        </w:tc>
        <w:tc>
          <w:tcPr>
            <w:tcW w:type="dxa" w:w="1656"/>
          </w:tcPr>
          <w:p>
            <w:r>
              <w:rPr>
                <w:sz w:val="18"/>
              </w:rPr>
            </w:r>
          </w:p>
        </w:tc>
        <w:tc>
          <w:tcPr>
            <w:tcW w:type="dxa" w:w="1656"/>
          </w:tcPr>
          <w:p>
            <w:r>
              <w:rPr>
                <w:sz w:val="18"/>
              </w:rPr>
            </w:r>
          </w:p>
        </w:tc>
        <w:tc>
          <w:tcPr>
            <w:tcW w:type="dxa" w:w="1656"/>
          </w:tcPr>
          <w:p>
            <w:r>
              <w:rPr>
                <w:sz w:val="18"/>
              </w:rPr>
            </w:r>
          </w:p>
        </w:tc>
        <w:tc>
          <w:tcPr>
            <w:tcW w:type="dxa" w:w="1656"/>
          </w:tcPr>
          <w:p>
            <w:r>
              <w:rPr>
                <w:sz w:val="18"/>
              </w:rPr>
            </w:r>
          </w:p>
        </w:tc>
      </w:tr>
      <w:tr>
        <w:tc>
          <w:tcPr>
            <w:tcW w:type="dxa" w:w="1656"/>
          </w:tcPr>
          <w:p>
            <w:r>
              <w:rPr>
                <w:sz w:val="18"/>
              </w:rPr>
            </w:r>
            <w:r>
              <w:rPr>
                <w:b w:val="0"/>
                <w:i w:val="0"/>
                <w:sz w:val="18"/>
              </w:rPr>
              <w:t>3</w:t>
            </w:r>
          </w:p>
        </w:tc>
        <w:tc>
          <w:tcPr>
            <w:tcW w:type="dxa" w:w="1656"/>
          </w:tcPr>
          <w:p>
            <w:r>
              <w:rPr>
                <w:sz w:val="18"/>
              </w:rPr>
            </w:r>
          </w:p>
        </w:tc>
        <w:tc>
          <w:tcPr>
            <w:tcW w:type="dxa" w:w="1656"/>
          </w:tcPr>
          <w:p>
            <w:r>
              <w:rPr>
                <w:sz w:val="18"/>
              </w:rPr>
            </w:r>
          </w:p>
        </w:tc>
        <w:tc>
          <w:tcPr>
            <w:tcW w:type="dxa" w:w="1656"/>
          </w:tcPr>
          <w:p>
            <w:r>
              <w:rPr>
                <w:sz w:val="18"/>
              </w:rPr>
            </w:r>
          </w:p>
        </w:tc>
        <w:tc>
          <w:tcPr>
            <w:tcW w:type="dxa" w:w="1656"/>
          </w:tcPr>
          <w:p>
            <w:r>
              <w:rPr>
                <w:sz w:val="18"/>
              </w:rPr>
            </w:r>
          </w:p>
        </w:tc>
        <w:tc>
          <w:tcPr>
            <w:tcW w:type="dxa" w:w="1656"/>
          </w:tcPr>
          <w:p>
            <w:r>
              <w:rPr>
                <w:sz w:val="18"/>
              </w:rPr>
            </w:r>
          </w:p>
        </w:tc>
      </w:tr>
    </w:tbl>
    <w:p/>
    <w:p>
      <w:r>
        <w:rPr>
          <w:b w:val="0"/>
          <w:i w:val="0"/>
        </w:rPr>
        <w:t>Include at least one scenario per critical journey from the master strategy, and at least one deliberately awkward case per business area — the exception people actually meet on a Tuesday afternoon.</w:t>
      </w:r>
    </w:p>
    <w:p>
      <w:pPr>
        <w:pStyle w:val="Heading2"/>
      </w:pPr>
      <w:r>
        <w:rPr>
          <w:b/>
          <w:color w:val="0A0F0E"/>
          <w:sz w:val="26"/>
        </w:rPr>
        <w:t>5. Defects raised during UAT</w:t>
      </w:r>
    </w:p>
    <w:p>
      <w:pPr>
        <w:ind w:left="216"/>
      </w:pPr>
      <w:r>
        <w:rPr>
          <w:b w:val="0"/>
          <w:i/>
          <w:color w:val="2B4A44"/>
        </w:rPr>
        <w:t>Separate these two. Conflating them is how a release slips for the wrong reason.</w:t>
      </w:r>
    </w:p>
    <w:tbl>
      <w:tblPr>
        <w:tblStyle w:val="TableGrid"/>
        <w:tblW w:type="auto" w:w="0"/>
        <w:tblLook w:firstColumn="1" w:firstRow="1" w:lastColumn="0" w:lastRow="0" w:noHBand="0" w:noVBand="1" w:val="04A0"/>
      </w:tblPr>
      <w:tblGrid>
        <w:gridCol w:w="3312"/>
        <w:gridCol w:w="3312"/>
        <w:gridCol w:w="3312"/>
      </w:tblGrid>
      <w:tr>
        <w:tc>
          <w:tcPr>
            <w:tcW w:type="dxa" w:w="3312"/>
            <w:shd w:val="clear" w:fill="D0FF00"/>
          </w:tcPr>
          <w:p>
            <w:r/>
            <w:r>
              <w:rPr>
                <w:b/>
                <w:sz w:val="18"/>
              </w:rPr>
              <w:t>Type</w:t>
            </w:r>
          </w:p>
        </w:tc>
        <w:tc>
          <w:tcPr>
            <w:tcW w:type="dxa" w:w="3312"/>
            <w:shd w:val="clear" w:fill="D0FF00"/>
          </w:tcPr>
          <w:p>
            <w:r/>
            <w:r>
              <w:rPr>
                <w:b/>
                <w:sz w:val="18"/>
              </w:rPr>
              <w:t>Meaning</w:t>
            </w:r>
          </w:p>
        </w:tc>
        <w:tc>
          <w:tcPr>
            <w:tcW w:type="dxa" w:w="3312"/>
            <w:shd w:val="clear" w:fill="D0FF00"/>
          </w:tcPr>
          <w:p>
            <w:r/>
            <w:r>
              <w:rPr>
                <w:b/>
                <w:sz w:val="18"/>
              </w:rPr>
              <w:t>Route</w:t>
            </w:r>
          </w:p>
        </w:tc>
      </w:tr>
      <w:tr>
        <w:tc>
          <w:tcPr>
            <w:tcW w:type="dxa" w:w="3312"/>
          </w:tcPr>
          <w:p>
            <w:r>
              <w:rPr>
                <w:sz w:val="18"/>
              </w:rPr>
            </w:r>
            <w:r>
              <w:rPr>
                <w:b/>
                <w:i w:val="0"/>
                <w:sz w:val="18"/>
              </w:rPr>
              <w:t>Defect</w:t>
            </w:r>
          </w:p>
        </w:tc>
        <w:tc>
          <w:tcPr>
            <w:tcW w:type="dxa" w:w="3312"/>
          </w:tcPr>
          <w:p>
            <w:r>
              <w:rPr>
                <w:sz w:val="18"/>
              </w:rPr>
            </w:r>
            <w:r>
              <w:rPr>
                <w:b w:val="0"/>
                <w:i w:val="0"/>
                <w:sz w:val="18"/>
              </w:rPr>
              <w:t>It does not do what was agreed</w:t>
            </w:r>
          </w:p>
        </w:tc>
        <w:tc>
          <w:tcPr>
            <w:tcW w:type="dxa" w:w="3312"/>
          </w:tcPr>
          <w:p>
            <w:r>
              <w:rPr>
                <w:sz w:val="18"/>
              </w:rPr>
            </w:r>
            <w:r>
              <w:rPr>
                <w:b w:val="0"/>
                <w:i w:val="0"/>
                <w:sz w:val="18"/>
              </w:rPr>
              <w:t>Fix before release</w:t>
            </w:r>
          </w:p>
        </w:tc>
      </w:tr>
      <w:tr>
        <w:tc>
          <w:tcPr>
            <w:tcW w:type="dxa" w:w="3312"/>
          </w:tcPr>
          <w:p>
            <w:r>
              <w:rPr>
                <w:sz w:val="18"/>
              </w:rPr>
            </w:r>
            <w:r>
              <w:rPr>
                <w:b/>
                <w:i w:val="0"/>
                <w:sz w:val="18"/>
              </w:rPr>
              <w:t>Change request</w:t>
            </w:r>
          </w:p>
        </w:tc>
        <w:tc>
          <w:tcPr>
            <w:tcW w:type="dxa" w:w="3312"/>
          </w:tcPr>
          <w:p>
            <w:r>
              <w:rPr>
                <w:sz w:val="18"/>
              </w:rPr>
            </w:r>
            <w:r>
              <w:rPr>
                <w:b w:val="0"/>
                <w:i w:val="0"/>
                <w:sz w:val="18"/>
              </w:rPr>
              <w:t>It does what was agreed, and what was agreed is wrong</w:t>
            </w:r>
          </w:p>
        </w:tc>
        <w:tc>
          <w:tcPr>
            <w:tcW w:type="dxa" w:w="3312"/>
          </w:tcPr>
          <w:p>
            <w:r>
              <w:rPr>
                <w:sz w:val="18"/>
              </w:rPr>
            </w:r>
            <w:r>
              <w:rPr>
                <w:b w:val="0"/>
                <w:i w:val="0"/>
                <w:sz w:val="18"/>
              </w:rPr>
              <w:t>Backlog — does not block this release unless it is a critical misunderstanding</w:t>
            </w:r>
          </w:p>
        </w:tc>
      </w:tr>
    </w:tbl>
    <w:p/>
    <w:tbl>
      <w:tblPr>
        <w:tblStyle w:val="TableGrid"/>
        <w:tblW w:type="auto" w:w="0"/>
        <w:tblLook w:firstColumn="1" w:firstRow="1" w:lastColumn="0" w:lastRow="0" w:noHBand="0" w:noVBand="1" w:val="04A0"/>
      </w:tblPr>
      <w:tblGrid>
        <w:gridCol w:w="1987"/>
        <w:gridCol w:w="1987"/>
        <w:gridCol w:w="1987"/>
        <w:gridCol w:w="1987"/>
        <w:gridCol w:w="1987"/>
      </w:tblGrid>
      <w:tr>
        <w:tc>
          <w:tcPr>
            <w:tcW w:type="dxa" w:w="1987"/>
            <w:shd w:val="clear" w:fill="D0FF00"/>
          </w:tcPr>
          <w:p>
            <w:r/>
            <w:r>
              <w:rPr>
                <w:b/>
                <w:sz w:val="18"/>
              </w:rPr>
              <w:t>ID</w:t>
            </w:r>
          </w:p>
        </w:tc>
        <w:tc>
          <w:tcPr>
            <w:tcW w:type="dxa" w:w="1987"/>
            <w:shd w:val="clear" w:fill="D0FF00"/>
          </w:tcPr>
          <w:p>
            <w:r/>
            <w:r>
              <w:rPr>
                <w:b/>
                <w:sz w:val="18"/>
              </w:rPr>
              <w:t>Scenario</w:t>
            </w:r>
          </w:p>
        </w:tc>
        <w:tc>
          <w:tcPr>
            <w:tcW w:type="dxa" w:w="1987"/>
            <w:shd w:val="clear" w:fill="D0FF00"/>
          </w:tcPr>
          <w:p>
            <w:r/>
            <w:r>
              <w:rPr>
                <w:b/>
                <w:sz w:val="18"/>
              </w:rPr>
              <w:t>Defect or change?</w:t>
            </w:r>
          </w:p>
        </w:tc>
        <w:tc>
          <w:tcPr>
            <w:tcW w:type="dxa" w:w="1987"/>
            <w:shd w:val="clear" w:fill="D0FF00"/>
          </w:tcPr>
          <w:p>
            <w:r/>
            <w:r>
              <w:rPr>
                <w:b/>
                <w:sz w:val="18"/>
              </w:rPr>
              <w:t>Severity</w:t>
            </w:r>
          </w:p>
        </w:tc>
        <w:tc>
          <w:tcPr>
            <w:tcW w:type="dxa" w:w="1987"/>
            <w:shd w:val="clear" w:fill="D0FF00"/>
          </w:tcPr>
          <w:p>
            <w:r/>
            <w:r>
              <w:rPr>
                <w:b/>
                <w:sz w:val="18"/>
              </w:rPr>
              <w:t>Decision</w:t>
            </w:r>
          </w:p>
        </w:tc>
      </w:tr>
      <w:tr>
        <w:tc>
          <w:tcPr>
            <w:tcW w:type="dxa" w:w="1987"/>
          </w:tcPr>
          <w:p>
            <w:r>
              <w:rPr>
                <w:sz w:val="18"/>
              </w:rPr>
            </w:r>
            <w:r>
              <w:rPr>
                <w:b w:val="0"/>
                <w:i w:val="0"/>
                <w:sz w:val="18"/>
              </w:rPr>
              <w:t>[  ]</w:t>
            </w:r>
          </w:p>
        </w:tc>
        <w:tc>
          <w:tcPr>
            <w:tcW w:type="dxa" w:w="1987"/>
          </w:tcPr>
          <w:p>
            <w:r>
              <w:rPr>
                <w:sz w:val="18"/>
              </w:rPr>
            </w:r>
          </w:p>
        </w:tc>
        <w:tc>
          <w:tcPr>
            <w:tcW w:type="dxa" w:w="1987"/>
          </w:tcPr>
          <w:p>
            <w:r>
              <w:rPr>
                <w:sz w:val="18"/>
              </w:rPr>
            </w:r>
          </w:p>
        </w:tc>
        <w:tc>
          <w:tcPr>
            <w:tcW w:type="dxa" w:w="1987"/>
          </w:tcPr>
          <w:p>
            <w:r>
              <w:rPr>
                <w:sz w:val="18"/>
              </w:rPr>
            </w:r>
          </w:p>
        </w:tc>
        <w:tc>
          <w:tcPr>
            <w:tcW w:type="dxa" w:w="1987"/>
          </w:tcPr>
          <w:p>
            <w:r>
              <w:rPr>
                <w:sz w:val="18"/>
              </w:rPr>
            </w:r>
          </w:p>
        </w:tc>
      </w:tr>
      <w:tr>
        <w:tc>
          <w:tcPr>
            <w:tcW w:type="dxa" w:w="1987"/>
          </w:tcPr>
          <w:p>
            <w:r>
              <w:rPr>
                <w:sz w:val="18"/>
              </w:rPr>
            </w:r>
          </w:p>
        </w:tc>
        <w:tc>
          <w:tcPr>
            <w:tcW w:type="dxa" w:w="1987"/>
          </w:tcPr>
          <w:p>
            <w:r>
              <w:rPr>
                <w:sz w:val="18"/>
              </w:rPr>
            </w:r>
          </w:p>
        </w:tc>
        <w:tc>
          <w:tcPr>
            <w:tcW w:type="dxa" w:w="1987"/>
          </w:tcPr>
          <w:p>
            <w:r>
              <w:rPr>
                <w:sz w:val="18"/>
              </w:rPr>
            </w:r>
          </w:p>
        </w:tc>
        <w:tc>
          <w:tcPr>
            <w:tcW w:type="dxa" w:w="1987"/>
          </w:tcPr>
          <w:p>
            <w:r>
              <w:rPr>
                <w:sz w:val="18"/>
              </w:rPr>
            </w:r>
          </w:p>
        </w:tc>
        <w:tc>
          <w:tcPr>
            <w:tcW w:type="dxa" w:w="1987"/>
          </w:tcPr>
          <w:p>
            <w:r>
              <w:rPr>
                <w:sz w:val="18"/>
              </w:rPr>
            </w:r>
          </w:p>
        </w:tc>
      </w:tr>
    </w:tbl>
    <w:p/>
    <w:p>
      <w:pPr>
        <w:pStyle w:val="Heading2"/>
      </w:pPr>
      <w:r>
        <w:rPr>
          <w:b/>
          <w:color w:val="0A0F0E"/>
          <w:sz w:val="26"/>
        </w:rPr>
        <w:t>6. Exit criteria and sign-off</w:t>
      </w:r>
    </w:p>
    <w:p>
      <w:pPr>
        <w:pStyle w:val="ListBullet"/>
      </w:pPr>
      <w:r>
        <w:rPr>
          <w:b w:val="0"/>
          <w:i w:val="0"/>
        </w:rPr>
        <w:t>Every in-scope scenario has been executed and has a result.</w:t>
      </w:r>
    </w:p>
    <w:p>
      <w:pPr>
        <w:pStyle w:val="ListBullet"/>
      </w:pPr>
      <w:r>
        <w:rPr>
          <w:b w:val="0"/>
          <w:i w:val="0"/>
        </w:rPr>
        <w:t>No open severity 1 or 2 defects.</w:t>
      </w:r>
    </w:p>
    <w:p>
      <w:pPr>
        <w:pStyle w:val="ListBullet"/>
      </w:pPr>
      <w:r>
        <w:rPr>
          <w:b w:val="0"/>
          <w:i w:val="0"/>
        </w:rPr>
        <w:t>Open lower-severity defects are accepted in writing, with owners.</w:t>
      </w:r>
    </w:p>
    <w:p>
      <w:pPr>
        <w:pStyle w:val="ListBullet"/>
      </w:pPr>
      <w:r>
        <w:rPr>
          <w:b w:val="0"/>
          <w:i w:val="0"/>
        </w:rPr>
        <w:t>Change requests are logged and triaged, not silently absorbed.</w:t>
      </w:r>
    </w:p>
    <w:tbl>
      <w:tblPr>
        <w:tblStyle w:val="TableGrid"/>
        <w:tblW w:type="auto" w:w="0"/>
        <w:tblLook w:firstColumn="1" w:firstRow="1" w:lastColumn="0" w:lastRow="0" w:noHBand="0" w:noVBand="1" w:val="04A0"/>
      </w:tblPr>
      <w:tblGrid>
        <w:gridCol w:w="4968"/>
        <w:gridCol w:w="4968"/>
      </w:tblGrid>
      <w:tr>
        <w:tc>
          <w:tcPr>
            <w:tcW w:type="dxa" w:w="4968"/>
            <w:shd w:val="clear" w:fill="D0FF00"/>
          </w:tcPr>
          <w:p>
            <w:r/>
            <w:r>
              <w:rPr>
                <w:b/>
                <w:sz w:val="18"/>
              </w:rPr>
              <w:t>Decision</w:t>
            </w:r>
          </w:p>
        </w:tc>
        <w:tc>
          <w:tcPr>
            <w:tcW w:type="dxa" w:w="4968"/>
            <w:shd w:val="clear" w:fill="D0FF00"/>
          </w:tcPr>
          <w:p>
            <w:r/>
            <w:r>
              <w:rPr>
                <w:b/>
                <w:sz w:val="18"/>
              </w:rPr>
              <w:t>Meaning</w:t>
            </w:r>
          </w:p>
        </w:tc>
      </w:tr>
      <w:tr>
        <w:tc>
          <w:tcPr>
            <w:tcW w:type="dxa" w:w="4968"/>
          </w:tcPr>
          <w:p>
            <w:r>
              <w:rPr>
                <w:sz w:val="18"/>
              </w:rPr>
            </w:r>
            <w:r>
              <w:rPr>
                <w:b/>
                <w:i w:val="0"/>
                <w:sz w:val="18"/>
              </w:rPr>
              <w:t>Accept</w:t>
            </w:r>
          </w:p>
        </w:tc>
        <w:tc>
          <w:tcPr>
            <w:tcW w:type="dxa" w:w="4968"/>
          </w:tcPr>
          <w:p>
            <w:r>
              <w:rPr>
                <w:sz w:val="18"/>
              </w:rPr>
            </w:r>
            <w:r>
              <w:rPr>
                <w:b w:val="0"/>
                <w:i w:val="0"/>
                <w:sz w:val="18"/>
              </w:rPr>
              <w:t>Release proceeds</w:t>
            </w:r>
          </w:p>
        </w:tc>
      </w:tr>
      <w:tr>
        <w:tc>
          <w:tcPr>
            <w:tcW w:type="dxa" w:w="4968"/>
          </w:tcPr>
          <w:p>
            <w:r>
              <w:rPr>
                <w:sz w:val="18"/>
              </w:rPr>
            </w:r>
            <w:r>
              <w:rPr>
                <w:b/>
                <w:i w:val="0"/>
                <w:sz w:val="18"/>
              </w:rPr>
              <w:t>Accept with conditions</w:t>
            </w:r>
          </w:p>
        </w:tc>
        <w:tc>
          <w:tcPr>
            <w:tcW w:type="dxa" w:w="4968"/>
          </w:tcPr>
          <w:p>
            <w:r>
              <w:rPr>
                <w:sz w:val="18"/>
              </w:rPr>
            </w:r>
            <w:r>
              <w:rPr>
                <w:b w:val="0"/>
                <w:i w:val="0"/>
                <w:sz w:val="18"/>
              </w:rPr>
              <w:t>Release proceeds; listed items are fixed by an agreed date</w:t>
            </w:r>
          </w:p>
        </w:tc>
      </w:tr>
      <w:tr>
        <w:tc>
          <w:tcPr>
            <w:tcW w:type="dxa" w:w="4968"/>
          </w:tcPr>
          <w:p>
            <w:r>
              <w:rPr>
                <w:sz w:val="18"/>
              </w:rPr>
            </w:r>
            <w:r>
              <w:rPr>
                <w:b/>
                <w:i w:val="0"/>
                <w:sz w:val="18"/>
              </w:rPr>
              <w:t>Reject</w:t>
            </w:r>
          </w:p>
        </w:tc>
        <w:tc>
          <w:tcPr>
            <w:tcW w:type="dxa" w:w="4968"/>
          </w:tcPr>
          <w:p>
            <w:r>
              <w:rPr>
                <w:sz w:val="18"/>
              </w:rPr>
            </w:r>
            <w:r>
              <w:rPr>
                <w:b w:val="0"/>
                <w:i w:val="0"/>
                <w:sz w:val="18"/>
              </w:rPr>
              <w:t>Release does not proceed; re-entry criteria stated</w:t>
            </w:r>
          </w:p>
        </w:tc>
      </w:tr>
    </w:tbl>
    <w:p/>
    <w:p>
      <w:r>
        <w:rPr>
          <w:b w:val="0"/>
          <w:i w:val="0"/>
          <w:color w:val="2B4A44"/>
        </w:rPr>
        <w:t xml:space="preserve">Decision: </w:t>
      </w:r>
      <w:r>
        <w:rPr>
          <w:color w:val="729B79"/>
        </w:rPr>
        <w:t>…………………………………………………………………………………………………………</w:t>
      </w:r>
    </w:p>
    <w:p>
      <w:r>
        <w:rPr>
          <w:b w:val="0"/>
          <w:i w:val="0"/>
          <w:color w:val="2B4A44"/>
        </w:rPr>
        <w:t xml:space="preserve">Business owner / date: </w:t>
      </w:r>
      <w:r>
        <w:rPr>
          <w:color w:val="729B79"/>
        </w:rPr>
        <w:t>…………………………………………………………………………………………………………</w:t>
      </w:r>
    </w:p>
    <w:p>
      <w:r>
        <w:rPr>
          <w:b w:val="0"/>
          <w:i w:val="0"/>
          <w:color w:val="2B4A44"/>
        </w:rPr>
        <w:t xml:space="preserve">Conditions, if any: </w:t>
      </w:r>
      <w:r>
        <w:rPr>
          <w:color w:val="729B79"/>
        </w:rPr>
        <w:t>…………………………………………………………………………………………………………</w:t>
      </w:r>
    </w:p>
    <w:p>
      <w:r>
        <w:rPr>
          <w:b w:val="0"/>
          <w:i w:val="0"/>
          <w:color w:val="2B4A44"/>
        </w:rPr>
        <w:t xml:space="preserve">Re-test required by: </w:t>
      </w:r>
      <w:r>
        <w:rPr>
          <w:color w:val="729B79"/>
        </w:rPr>
        <w:t>…………………………………………………………………………………………………………</w:t>
      </w:r>
    </w:p>
    <w:p>
      <w:pPr>
        <w:pStyle w:val="Heading2"/>
      </w:pPr>
      <w:r>
        <w:rPr>
          <w:b/>
          <w:color w:val="0A0F0E"/>
          <w:sz w:val="26"/>
        </w:rPr>
        <w:t>7. Feeding UAT back into automation</w:t>
      </w:r>
    </w:p>
    <w:p>
      <w:pPr>
        <w:ind w:left="216"/>
      </w:pPr>
      <w:r>
        <w:rPr>
          <w:b w:val="0"/>
          <w:i/>
          <w:color w:val="2B4A44"/>
        </w:rPr>
        <w:t>This section is what stops UAT being the same effort every release.</w:t>
      </w:r>
    </w:p>
    <w:p>
      <w:r>
        <w:rPr>
          <w:b w:val="0"/>
          <w:i w:val="0"/>
        </w:rPr>
        <w:t>After every UAT cycle, review the scenarios and ask which of them you never want to run by hand again.</w:t>
      </w:r>
    </w:p>
    <w:tbl>
      <w:tblPr>
        <w:tblStyle w:val="TableGrid"/>
        <w:tblW w:type="auto" w:w="0"/>
        <w:tblLook w:firstColumn="1" w:firstRow="1" w:lastColumn="0" w:lastRow="0" w:noHBand="0" w:noVBand="1" w:val="04A0"/>
      </w:tblPr>
      <w:tblGrid>
        <w:gridCol w:w="2484"/>
        <w:gridCol w:w="2484"/>
        <w:gridCol w:w="2484"/>
        <w:gridCol w:w="2484"/>
      </w:tblGrid>
      <w:tr>
        <w:tc>
          <w:tcPr>
            <w:tcW w:type="dxa" w:w="2484"/>
            <w:shd w:val="clear" w:fill="D0FF00"/>
          </w:tcPr>
          <w:p>
            <w:r/>
            <w:r>
              <w:rPr>
                <w:b/>
                <w:sz w:val="18"/>
              </w:rPr>
              <w:t>UAT scenario</w:t>
            </w:r>
          </w:p>
        </w:tc>
        <w:tc>
          <w:tcPr>
            <w:tcW w:type="dxa" w:w="2484"/>
            <w:shd w:val="clear" w:fill="D0FF00"/>
          </w:tcPr>
          <w:p>
            <w:r/>
            <w:r>
              <w:rPr>
                <w:b/>
                <w:sz w:val="18"/>
              </w:rPr>
              <w:t>Ran by hand for the last [n] releases</w:t>
            </w:r>
          </w:p>
        </w:tc>
        <w:tc>
          <w:tcPr>
            <w:tcW w:type="dxa" w:w="2484"/>
            <w:shd w:val="clear" w:fill="D0FF00"/>
          </w:tcPr>
          <w:p>
            <w:r/>
            <w:r>
              <w:rPr>
                <w:b/>
                <w:sz w:val="18"/>
              </w:rPr>
              <w:t>Deterministic?</w:t>
            </w:r>
          </w:p>
        </w:tc>
        <w:tc>
          <w:tcPr>
            <w:tcW w:type="dxa" w:w="2484"/>
            <w:shd w:val="clear" w:fill="D0FF00"/>
          </w:tcPr>
          <w:p>
            <w:r/>
            <w:r>
              <w:rPr>
                <w:b/>
                <w:sz w:val="18"/>
              </w:rPr>
              <w:t>Automate for next time?</w:t>
            </w:r>
          </w:p>
        </w:tc>
      </w:tr>
      <w:tr>
        <w:tc>
          <w:tcPr>
            <w:tcW w:type="dxa" w:w="2484"/>
          </w:tcPr>
          <w:p>
            <w:r>
              <w:rPr>
                <w:sz w:val="18"/>
              </w:rPr>
            </w:r>
            <w:r>
              <w:rPr>
                <w:b w:val="0"/>
                <w:i w:val="0"/>
                <w:sz w:val="18"/>
              </w:rPr>
              <w:t>[  ]</w:t>
            </w:r>
          </w:p>
        </w:tc>
        <w:tc>
          <w:tcPr>
            <w:tcW w:type="dxa" w:w="2484"/>
          </w:tcPr>
          <w:p>
            <w:r>
              <w:rPr>
                <w:sz w:val="18"/>
              </w:rPr>
            </w:r>
          </w:p>
        </w:tc>
        <w:tc>
          <w:tcPr>
            <w:tcW w:type="dxa" w:w="2484"/>
          </w:tcPr>
          <w:p>
            <w:r>
              <w:rPr>
                <w:sz w:val="18"/>
              </w:rPr>
            </w:r>
          </w:p>
        </w:tc>
        <w:tc>
          <w:tcPr>
            <w:tcW w:type="dxa" w:w="2484"/>
          </w:tcPr>
          <w:p>
            <w:r>
              <w:rPr>
                <w:sz w:val="18"/>
              </w:rPr>
            </w:r>
          </w:p>
        </w:tc>
      </w:tr>
      <w:tr>
        <w:tc>
          <w:tcPr>
            <w:tcW w:type="dxa" w:w="2484"/>
          </w:tcPr>
          <w:p>
            <w:r>
              <w:rPr>
                <w:sz w:val="18"/>
              </w:rPr>
            </w:r>
          </w:p>
        </w:tc>
        <w:tc>
          <w:tcPr>
            <w:tcW w:type="dxa" w:w="2484"/>
          </w:tcPr>
          <w:p>
            <w:r>
              <w:rPr>
                <w:sz w:val="18"/>
              </w:rPr>
            </w:r>
          </w:p>
        </w:tc>
        <w:tc>
          <w:tcPr>
            <w:tcW w:type="dxa" w:w="2484"/>
          </w:tcPr>
          <w:p>
            <w:r>
              <w:rPr>
                <w:sz w:val="18"/>
              </w:rPr>
            </w:r>
          </w:p>
        </w:tc>
        <w:tc>
          <w:tcPr>
            <w:tcW w:type="dxa" w:w="2484"/>
          </w:tcPr>
          <w:p>
            <w:r>
              <w:rPr>
                <w:sz w:val="18"/>
              </w:rPr>
            </w:r>
          </w:p>
        </w:tc>
      </w:tr>
    </w:tbl>
    <w:p/>
    <w:p>
      <w:r>
        <w:rPr>
          <w:b w:val="0"/>
          <w:i w:val="0"/>
        </w:rPr>
        <w:t>A scenario that has been executed by hand three releases running, with the same steps and the same expected result, is regression testing wearing a UAT badge. Move it.</w:t>
      </w:r>
    </w:p>
    <w:p>
      <w:pPr>
        <w:ind w:left="216"/>
      </w:pPr>
      <w:r>
        <w:rPr>
          <w:b/>
          <w:i w:val="0"/>
          <w:color w:val="2B4A44"/>
        </w:rPr>
        <w:t>With Functionize Studio:</w:t>
      </w:r>
      <w:r>
        <w:rPr>
          <w:b w:val="0"/>
          <w:i w:val="0"/>
          <w:color w:val="2B4A44"/>
        </w:rPr>
        <w:t xml:space="preserve"> a business user can read a plain-language test and confirm it tests what they asked for — so the scenario they signed off can become the automated test they still recognize, rather than code they have to take on trust.</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2B4A44"/>
        <w:sz w:val="15"/>
      </w:rPr>
      <w:t>User Acceptance Test Strategy  —  Functionize template  —  www.functionize.com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drawing>
        <wp:inline xmlns:a="http://schemas.openxmlformats.org/drawingml/2006/main" xmlns:pic="http://schemas.openxmlformats.org/drawingml/2006/picture">
          <wp:extent cx="1371600" cy="298938"/>
          <wp:docPr id="1" name="Picture 1"/>
          <wp:cNvGraphicFramePr>
            <a:graphicFrameLocks noChangeAspect="1"/>
          </wp:cNvGraphicFramePr>
          <a:graphic>
            <a:graphicData uri="http://schemas.openxmlformats.org/drawingml/2006/picture">
              <pic:pic>
                <pic:nvPicPr>
                  <pic:cNvPr id="0" name="logo-ink.png"/>
                  <pic:cNvPicPr/>
                </pic:nvPicPr>
                <pic:blipFill>
                  <a:blip r:embed="rId1"/>
                  <a:stretch>
                    <a:fillRect/>
                  </a:stretch>
                </pic:blipFill>
                <pic:spPr>
                  <a:xfrm>
                    <a:off x="0" y="0"/>
                    <a:ext cx="1371600" cy="298938"/>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egoe UI" w:hAnsi="Segoe U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