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F0E"/>
          <w:sz w:val="44"/>
        </w:rPr>
        <w:t>Integration Test Strategy</w:t>
      </w:r>
    </w:p>
    <w:p>
      <w:r>
        <w:rPr>
          <w:b/>
          <w:color w:val="2B4A44"/>
          <w:sz w:val="22"/>
        </w:rPr>
        <w:t>A template to adapt for your organization</w:t>
      </w:r>
    </w:p>
    <w:p>
      <w:r>
        <w:rPr>
          <w:b w:val="0"/>
          <w:i w:val="0"/>
        </w:rPr>
        <w:t>Integration testing proves that components agree at their seams. It is the level most often assumed to be covered by somebody else, which is why the seam between two well-tested systems is such a reliable place for defects to live.</w:t>
      </w:r>
    </w:p>
    <w:p>
      <w:pPr>
        <w:ind w:left="216"/>
      </w:pPr>
      <w:r>
        <w:rPr>
          <w:b/>
          <w:i w:val="0"/>
          <w:color w:val="2B4A44"/>
        </w:rPr>
        <w:t>How to use this template.</w:t>
      </w:r>
      <w:r>
        <w:rPr>
          <w:b w:val="0"/>
          <w:i w:val="0"/>
          <w:color w:val="2B4A44"/>
        </w:rPr>
        <w:t xml:space="preserve"> Everything in italics is guidance for you and should be deleted once you have replaced it. Square brackets mark a value to fill in. Work top to bottom the first time; after that, treat sections 3 and 4 as living documents and revisit them every quarter. Keep it short. A strategy nobody reads governs nothing.</w:t>
      </w:r>
    </w:p>
    <w:p>
      <w:pPr>
        <w:pStyle w:val="Heading2"/>
      </w:pPr>
      <w:r>
        <w:rPr>
          <w:b/>
          <w:color w:val="0A0F0E"/>
          <w:sz w:val="26"/>
        </w:rPr>
        <w:t>1. Scope</w:t>
      </w:r>
    </w:p>
    <w:p>
      <w:pPr>
        <w:ind w:left="216"/>
      </w:pPr>
      <w:r>
        <w:rPr>
          <w:b w:val="0"/>
          <w:i/>
          <w:color w:val="2B4A44"/>
        </w:rPr>
        <w:t>Name the seams, not the systems. "Order service to fulfilment" is a seam; "the order service" is not.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#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Seam (A → B)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What crosses it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Synchronous?</w:t>
            </w:r>
          </w:p>
        </w:tc>
        <w:tc>
          <w:tcPr>
            <w:tcW w:type="dxa" w:w="1987"/>
            <w:shd w:val="clear" w:fill="D0FF00"/>
          </w:tcPr>
          <w:p>
            <w:r/>
            <w:r>
              <w:rPr>
                <w:b/>
                <w:sz w:val="18"/>
              </w:rPr>
              <w:t>Who owns each side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[Storefront → Order management]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[an order]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[no]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[team / team]</w:t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987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  <w:tc>
          <w:tcPr>
            <w:tcW w:type="dxa" w:w="1987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 w:val="0"/>
          <w:i w:val="0"/>
          <w:color w:val="2B4A44"/>
        </w:rPr>
        <w:t xml:space="preserve">Seams explicitly out of scope, and who covers them instead: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pPr>
        <w:pStyle w:val="Heading2"/>
      </w:pPr>
      <w:r>
        <w:rPr>
          <w:b/>
          <w:color w:val="0A0F0E"/>
          <w:sz w:val="26"/>
        </w:rPr>
        <w:t>2. What each integration test proves</w:t>
      </w:r>
    </w:p>
    <w:p>
      <w:pPr>
        <w:ind w:left="216"/>
      </w:pPr>
      <w:r>
        <w:rPr>
          <w:b w:val="0"/>
          <w:i/>
          <w:color w:val="2B4A44"/>
        </w:rPr>
        <w:t>Decide this per seam before building anything, because it determines the shape of the test and what a red result means.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Claim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Worth building?</w:t>
            </w:r>
          </w:p>
        </w:tc>
        <w:tc>
          <w:tcPr>
            <w:tcW w:type="dxa" w:w="3312"/>
            <w:shd w:val="clear" w:fill="D0FF00"/>
          </w:tcPr>
          <w:p>
            <w:r/>
            <w:r>
              <w:rPr>
                <w:b/>
                <w:sz w:val="18"/>
              </w:rPr>
              <w:t>Notes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hand-off works</w:t>
            </w:r>
            <w:r>
              <w:rPr>
                <w:b w:val="0"/>
                <w:i w:val="0"/>
                <w:sz w:val="18"/>
              </w:rPr>
              <w:t xml:space="preserve"> — the record created in A arrives in B, correctly and in time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Usually yes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valuable one, and the one nobody owns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whole journey works</w:t>
            </w:r>
            <w:r>
              <w:rPr>
                <w:b w:val="0"/>
                <w:i w:val="0"/>
                <w:sz w:val="18"/>
              </w:rPr>
              <w:t xml:space="preserve"> — end to end, every system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At most one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Goes red when any system has a bad day, and tells you little about which</w:t>
            </w:r>
          </w:p>
        </w:tc>
      </w:tr>
      <w:tr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Each system works</w:t>
            </w:r>
            <w:r>
              <w:rPr>
                <w:b w:val="0"/>
                <w:i w:val="0"/>
                <w:sz w:val="18"/>
              </w:rPr>
              <w:t xml:space="preserve"> — in isolation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Already covered</w:t>
            </w:r>
          </w:p>
        </w:tc>
        <w:tc>
          <w:tcPr>
            <w:tcW w:type="dxa" w:w="3312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Necessary, and will not catch a hand-off failure</w:t>
            </w:r>
          </w:p>
        </w:tc>
      </w:tr>
    </w:tbl>
    <w:p/>
    <w:p>
      <w:r>
        <w:rPr>
          <w:b w:val="0"/>
          <w:i w:val="0"/>
        </w:rPr>
        <w:t>Build the first. Keep the third. Be deliberate before building the second.</w:t>
      </w:r>
    </w:p>
    <w:p>
      <w:pPr>
        <w:pStyle w:val="Heading2"/>
      </w:pPr>
      <w:r>
        <w:rPr>
          <w:b/>
          <w:color w:val="0A0F0E"/>
          <w:sz w:val="26"/>
        </w:rPr>
        <w:t>3. Contracts and expectations</w:t>
      </w:r>
    </w:p>
    <w:p>
      <w:pPr>
        <w:ind w:left="216"/>
      </w:pPr>
      <w:r>
        <w:rPr>
          <w:b w:val="0"/>
          <w:i/>
          <w:color w:val="2B4A44"/>
        </w:rPr>
        <w:t>For each seam, write down what the receiving side is entitled to assume. Most integration defects are a violated assumption nobody wrote down.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Seam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Field / behavior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Expectation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What happens if violated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[1]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[order total]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[matches the storefront to the cent]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[1]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[currency]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[always present]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4. Environments, stubs and the systems you do not control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System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Real, stubbed or sandbox?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Why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Who maintains it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[third-party payment provider]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[sandbox]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[cannot take real payments]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[partner portal]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[stubbed]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[no test instance available]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</w:tbl>
    <w:p/>
    <w:p>
      <w:pPr>
        <w:ind w:left="216"/>
      </w:pPr>
      <w:r>
        <w:rPr>
          <w:b w:val="0"/>
          <w:i w:val="0"/>
          <w:color w:val="2B4A44"/>
        </w:rPr>
        <w:t xml:space="preserve">Where you cannot reach the other side, </w:t>
      </w:r>
      <w:r>
        <w:rPr>
          <w:b/>
          <w:i w:val="0"/>
          <w:color w:val="2B4A44"/>
        </w:rPr>
        <w:t>stop at the boundary</w:t>
      </w:r>
      <w:r>
        <w:rPr>
          <w:b w:val="0"/>
          <w:i w:val="0"/>
          <w:color w:val="2B4A44"/>
        </w:rPr>
        <w:t>. Prove you handed off correctly, and prove you handle the response correctly, as two separate tests. Testing somebody else’s uptime teaches your team to ignore red.</w:t>
      </w:r>
    </w:p>
    <w:p>
      <w:pPr>
        <w:pStyle w:val="Heading2"/>
      </w:pPr>
      <w:r>
        <w:rPr>
          <w:b/>
          <w:color w:val="0A0F0E"/>
          <w:sz w:val="26"/>
        </w:rPr>
        <w:t>5. Timing across systems</w:t>
      </w:r>
    </w:p>
    <w:p>
      <w:r>
        <w:rPr>
          <w:b w:val="0"/>
          <w:i w:val="0"/>
        </w:rPr>
        <w:t>Asynchronous hand-offs are where these tests actually fail. A test that checks system B immediately after system A will fail intermittently forever.</w:t>
      </w:r>
    </w:p>
    <w:p>
      <w:pPr>
        <w:pStyle w:val="ListBullet"/>
      </w:pPr>
      <w:r>
        <w:rPr>
          <w:b w:val="0"/>
          <w:i w:val="0"/>
        </w:rPr>
        <w:t xml:space="preserve">Describe the </w:t>
      </w:r>
      <w:r>
        <w:rPr>
          <w:b/>
          <w:i w:val="0"/>
        </w:rPr>
        <w:t>state</w:t>
      </w:r>
      <w:r>
        <w:rPr>
          <w:b w:val="0"/>
          <w:i w:val="0"/>
        </w:rPr>
        <w:t xml:space="preserve"> you are waiting for, never a fixed duration.</w:t>
      </w:r>
    </w:p>
    <w:p>
      <w:pPr>
        <w:pStyle w:val="ListBullet"/>
      </w:pPr>
      <w:r>
        <w:rPr>
          <w:b w:val="0"/>
          <w:i w:val="0"/>
        </w:rPr>
        <w:t xml:space="preserve">Raise the wait on the </w:t>
      </w:r>
      <w:r>
        <w:rPr>
          <w:b/>
          <w:i w:val="0"/>
        </w:rPr>
        <w:t>receiving</w:t>
      </w:r>
      <w:r>
        <w:rPr>
          <w:b w:val="0"/>
          <w:i w:val="0"/>
        </w:rPr>
        <w:t xml:space="preserve"> side, where the delay actually is.</w:t>
      </w:r>
    </w:p>
    <w:p>
      <w:pPr>
        <w:pStyle w:val="ListBullet"/>
      </w:pPr>
      <w:r>
        <w:rPr>
          <w:b w:val="0"/>
          <w:i w:val="0"/>
        </w:rPr>
        <w:t>If a hand-off genuinely takes minutes, split it into two scheduled runs rather than holding a session open. Two honest results beat one flaky one.</w:t>
      </w:r>
    </w:p>
    <w:p>
      <w:r>
        <w:rPr>
          <w:b w:val="0"/>
          <w:i w:val="0"/>
          <w:color w:val="2B4A44"/>
        </w:rPr>
        <w:t xml:space="preserve">Expected hand-off latency per seam: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r>
        <w:rPr>
          <w:b w:val="0"/>
          <w:i w:val="0"/>
          <w:color w:val="2B4A44"/>
        </w:rPr>
        <w:t xml:space="preserve">What we do when it exceeds that: </w:t>
      </w:r>
      <w:r>
        <w:rPr>
          <w:color w:val="729B79"/>
        </w:rPr>
        <w:t>…………………………………………………………………………………………………………</w:t>
      </w:r>
    </w:p>
    <w:p>
      <w:pPr>
        <w:pStyle w:val="Heading2"/>
      </w:pPr>
      <w:r>
        <w:rPr>
          <w:b/>
          <w:color w:val="0A0F0E"/>
          <w:sz w:val="26"/>
        </w:rPr>
        <w:t>6. Carrying a value between systems</w:t>
      </w:r>
    </w:p>
    <w:p>
      <w:pPr>
        <w:ind w:left="216"/>
      </w:pPr>
      <w:r>
        <w:rPr>
          <w:b w:val="0"/>
          <w:i/>
          <w:color w:val="2B4A44"/>
        </w:rPr>
        <w:t>The reference created in one system is what the next one searches for. Choose the mechanism deliberately — it is the single biggest factor in how robust these tests are.</w:t>
      </w:r>
    </w:p>
    <w:p>
      <w:pPr>
        <w:pStyle w:val="ListNumber"/>
      </w:pPr>
      <w:r>
        <w:rPr>
          <w:b/>
          <w:i w:val="0"/>
        </w:rPr>
        <w:t>Make the value predictable.</w:t>
      </w:r>
      <w:r>
        <w:rPr>
          <w:b w:val="0"/>
          <w:i w:val="0"/>
        </w:rPr>
        <w:t xml:space="preserve"> Have the test create a record it can identify without being told — a generated reference, a unique name. Then no hand-off is needed at all. Prefer this.</w:t>
      </w:r>
    </w:p>
    <w:p>
      <w:pPr>
        <w:pStyle w:val="ListNumber"/>
      </w:pPr>
      <w:r>
        <w:rPr>
          <w:b/>
          <w:i w:val="0"/>
        </w:rPr>
        <w:t>Capture it and hand it on.</w:t>
      </w:r>
      <w:r>
        <w:rPr>
          <w:b w:val="0"/>
          <w:i w:val="0"/>
        </w:rPr>
        <w:t xml:space="preserve"> One step captures the value, a later step uses it.</w:t>
      </w:r>
    </w:p>
    <w:p>
      <w:pPr>
        <w:pStyle w:val="ListNumber"/>
      </w:pPr>
      <w:r>
        <w:rPr>
          <w:b/>
          <w:i w:val="0"/>
        </w:rPr>
        <w:t>Fetch it in code.</w:t>
      </w:r>
      <w:r>
        <w:rPr>
          <w:b w:val="0"/>
          <w:i w:val="0"/>
        </w:rPr>
        <w:t xml:space="preserve"> When the value only exists somewhere a browser cannot see — a queue, an internal API, a mailbox.</w:t>
      </w:r>
    </w:p>
    <w:p>
      <w:pPr>
        <w:ind w:left="216"/>
      </w:pPr>
      <w:r>
        <w:rPr>
          <w:b/>
          <w:i w:val="0"/>
          <w:color w:val="2B4A44"/>
        </w:rPr>
        <w:t>With Functionize Studio:</w:t>
      </w:r>
      <w:r>
        <w:rPr>
          <w:b w:val="0"/>
          <w:i w:val="0"/>
          <w:color w:val="2B4A44"/>
        </w:rPr>
        <w:t xml:space="preserve"> each leg is a test inside the project for the system it happens in, and the journey is an orchestration that runs them in order. A red result names the leg, so it routes to the right team without anyone triaging it.</w:t>
      </w:r>
    </w:p>
    <w:p>
      <w:pPr>
        <w:pStyle w:val="Heading2"/>
      </w:pPr>
      <w:r>
        <w:rPr>
          <w:b/>
          <w:color w:val="0A0F0E"/>
          <w:sz w:val="26"/>
        </w:rPr>
        <w:t>7. Automation candidates</w:t>
      </w:r>
    </w:p>
    <w:p>
      <w:pPr>
        <w:ind w:left="216"/>
      </w:pPr>
      <w:r>
        <w:rPr>
          <w:b w:val="0"/>
          <w:i/>
          <w:color w:val="2B4A44"/>
        </w:rPr>
        <w:t>Score each seam. Integration tests are more expensive to keep than single-system tests, so the business-risk column should carry more weight here.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Flow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Business risk if it breaks(H/M/L)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Run frequency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Deterministic?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Data controlled?</w:t>
            </w:r>
          </w:p>
        </w:tc>
        <w:tc>
          <w:tcPr>
            <w:tcW w:type="dxa" w:w="1656"/>
            <w:shd w:val="clear" w:fill="D0FF00"/>
          </w:tcPr>
          <w:p>
            <w:r/>
            <w:r>
              <w:rPr>
                <w:b/>
                <w:sz w:val="18"/>
              </w:rPr>
              <w:t>Automate?</w:t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[seam 1 hand-off]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[seam 2 hand-off]</w:t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  <w:tc>
          <w:tcPr>
            <w:tcW w:type="dxa" w:w="165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8. Entry and exit criteria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val="clear" w:fill="D0FF00"/>
          </w:tcPr>
          <w:p>
            <w:r/>
            <w:r>
              <w:rPr>
                <w:b/>
                <w:sz w:val="18"/>
              </w:rPr>
              <w:t>Gate</w:t>
            </w:r>
          </w:p>
        </w:tc>
        <w:tc>
          <w:tcPr>
            <w:tcW w:type="dxa" w:w="4968"/>
            <w:shd w:val="clear" w:fill="D0FF00"/>
          </w:tcPr>
          <w:p>
            <w:r/>
            <w:r>
              <w:rPr>
                <w:b/>
                <w:sz w:val="18"/>
              </w:rPr>
              <w:t>Criteria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Integration testing can start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Integration testing is complete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49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 seam is considered covered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</w:tbl>
    <w:p/>
    <w:p>
      <w:pPr>
        <w:pStyle w:val="Heading2"/>
      </w:pPr>
      <w:r>
        <w:rPr>
          <w:b/>
          <w:color w:val="0A0F0E"/>
          <w:sz w:val="26"/>
        </w:rPr>
        <w:t>9. Ownership</w:t>
      </w:r>
    </w:p>
    <w:p>
      <w:r>
        <w:rPr>
          <w:b w:val="0"/>
          <w:i w:val="0"/>
        </w:rPr>
        <w:t>A seam has two owners and therefore, by default, none. Name 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Seam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Test owner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Reads a red result</w:t>
            </w:r>
          </w:p>
        </w:tc>
        <w:tc>
          <w:tcPr>
            <w:tcW w:type="dxa" w:w="2484"/>
            <w:shd w:val="clear" w:fill="D0FF00"/>
          </w:tcPr>
          <w:p>
            <w:r/>
            <w:r>
              <w:rPr>
                <w:b/>
                <w:sz w:val="18"/>
              </w:rPr>
              <w:t>Escalates to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[1]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  ]</w:t>
            </w:r>
          </w:p>
        </w:tc>
      </w:tr>
      <w:tr>
        <w:tc>
          <w:tcPr>
            <w:tcW w:type="dxa" w:w="2484"/>
          </w:tcPr>
          <w:p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[2]</w:t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  <w:tc>
          <w:tcPr>
            <w:tcW w:type="dxa" w:w="2484"/>
          </w:tcPr>
          <w:p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2B4A44"/>
        <w:sz w:val="15"/>
      </w:rPr>
      <w:t>Integration Test Strategy  —  Functionize template  —  www.functionize.com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1371600" cy="29893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in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00" cy="29893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