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A0F0E"/>
          <w:sz w:val="44"/>
        </w:rPr>
        <w:t>SAP S/4HANA Test Strategy</w:t>
      </w:r>
    </w:p>
    <w:p>
      <w:r>
        <w:rPr>
          <w:b/>
          <w:color w:val="2B4A44"/>
          <w:sz w:val="22"/>
        </w:rPr>
        <w:t>A template for an ECC to S/4HANA transformation</w:t>
      </w:r>
    </w:p>
    <w:p>
      <w:r>
        <w:rPr>
          <w:b w:val="0"/>
          <w:i w:val="0"/>
        </w:rPr>
        <w:t>This is the program-level test strategy for a move from SAP ECC to S/4HANA. It defines the test levels, who owns each one, how business processes are traced to tests, and which of those tests are worth automating — so that the regression effort does not grow linearly with every wave.</w:t>
      </w:r>
    </w:p>
    <w:p>
      <w:pPr>
        <w:ind w:left="216"/>
      </w:pPr>
      <w:r>
        <w:rPr>
          <w:b/>
          <w:i w:val="0"/>
          <w:color w:val="2B4A44"/>
        </w:rPr>
        <w:t>How to use this template.</w:t>
      </w:r>
      <w:r>
        <w:rPr>
          <w:b w:val="0"/>
          <w:i w:val="0"/>
          <w:color w:val="2B4A44"/>
        </w:rPr>
        <w:t xml:space="preserve"> Everything in italics is guidance and should be deleted once you have replaced it. Square brackets mark a value to fill in. These four documents are designed to be used together: the strategy sets the rules, and the three plans execute them at each level. Where your program uses different level names, keep your names and map them in section 1 rather than renaming everything.</w:t>
      </w:r>
    </w:p>
    <w:p>
      <w:pPr>
        <w:pStyle w:val="Heading2"/>
      </w:pPr>
      <w:r>
        <w:rPr>
          <w:b/>
          <w:color w:val="0A0F0E"/>
          <w:sz w:val="26"/>
        </w:rPr>
        <w:t>1. Program context</w:t>
      </w:r>
    </w:p>
    <w:p>
      <w:r>
        <w:rPr>
          <w:b w:val="0"/>
          <w:i w:val="0"/>
          <w:color w:val="2B4A44"/>
        </w:rPr>
        <w:t xml:space="preserve">Program name: </w:t>
      </w:r>
      <w:r>
        <w:rPr>
          <w:color w:val="729B79"/>
        </w:rPr>
        <w:t>…………………………………………………………………………………………………………</w:t>
      </w:r>
    </w:p>
    <w:p>
      <w:r>
        <w:rPr>
          <w:b w:val="0"/>
          <w:i w:val="0"/>
          <w:color w:val="2B4A44"/>
        </w:rPr>
        <w:t xml:space="preserve">Source system and release (e.g. ECC 6.0 EhP8): </w:t>
      </w:r>
      <w:r>
        <w:rPr>
          <w:color w:val="729B79"/>
        </w:rPr>
        <w:t>…………………………………………………………………………………………………………</w:t>
      </w:r>
    </w:p>
    <w:p>
      <w:r>
        <w:rPr>
          <w:b w:val="0"/>
          <w:i w:val="0"/>
          <w:color w:val="2B4A44"/>
        </w:rPr>
        <w:t xml:space="preserve">Target (e.g. S/4HANA Cloud Private Edition via RISE with SAP): </w:t>
      </w:r>
      <w:r>
        <w:rPr>
          <w:color w:val="729B79"/>
        </w:rPr>
        <w:t>…………………………………………………………………………………………………………</w:t>
      </w:r>
    </w:p>
    <w:p>
      <w:r>
        <w:rPr>
          <w:b w:val="0"/>
          <w:i w:val="0"/>
          <w:color w:val="2B4A44"/>
        </w:rPr>
        <w:t xml:space="preserve">Approach (greenfield / brownfield / selective data transition): </w:t>
      </w:r>
      <w:r>
        <w:rPr>
          <w:color w:val="729B79"/>
        </w:rPr>
        <w:t>…………………………………………………………………………………………………………</w:t>
      </w:r>
    </w:p>
    <w:p>
      <w:r>
        <w:rPr>
          <w:b w:val="0"/>
          <w:i w:val="0"/>
          <w:color w:val="2B4A44"/>
        </w:rPr>
        <w:t xml:space="preserve">Systems integrator: </w:t>
      </w:r>
      <w:r>
        <w:rPr>
          <w:color w:val="729B79"/>
        </w:rPr>
        <w:t>…………………………………………………………………………………………………………</w:t>
      </w:r>
    </w:p>
    <w:p>
      <w:r>
        <w:rPr>
          <w:b w:val="0"/>
          <w:i w:val="0"/>
          <w:color w:val="2B4A44"/>
        </w:rPr>
        <w:t xml:space="preserve">Go-live approach (big bang / phased by region or entity): </w:t>
      </w:r>
      <w:r>
        <w:rPr>
          <w:color w:val="729B79"/>
        </w:rPr>
        <w:t>…………………………………………………………………………………………………………</w:t>
      </w:r>
    </w:p>
    <w:p>
      <w:r>
        <w:rPr>
          <w:b w:val="0"/>
          <w:i w:val="0"/>
          <w:color w:val="2B4A44"/>
        </w:rPr>
        <w:t xml:space="preserve">Program test lead: </w:t>
      </w:r>
      <w:r>
        <w:rPr>
          <w:color w:val="729B79"/>
        </w:rPr>
        <w:t>…………………………………………………………………………………………………………</w:t>
      </w:r>
    </w:p>
    <w:p>
      <w:r>
        <w:rPr>
          <w:b w:val="0"/>
          <w:i w:val="0"/>
          <w:color w:val="2B4A44"/>
        </w:rPr>
        <w:t xml:space="preserve">Business test lead: </w:t>
      </w:r>
      <w:r>
        <w:rPr>
          <w:color w:val="729B79"/>
        </w:rPr>
        <w:t>…………………………………………………………………………………………………………</w:t>
      </w:r>
    </w:p>
    <w:p>
      <w:pPr>
        <w:ind w:left="216"/>
      </w:pPr>
      <w:r>
        <w:rPr>
          <w:b w:val="0"/>
          <w:i/>
          <w:color w:val="2B4A44"/>
        </w:rPr>
        <w:t>Note the approach honestly. A brownfield conversion carries a much heavier regression obligation than a greenfield build, because the business expects everything that worked yesterday to still work.</w:t>
      </w:r>
    </w:p>
    <w:p>
      <w:pPr>
        <w:pStyle w:val="Heading2"/>
      </w:pPr>
      <w:r>
        <w:rPr>
          <w:b/>
          <w:color w:val="0A0F0E"/>
          <w:sz w:val="26"/>
        </w:rPr>
        <w:t>2. Test levels</w:t>
      </w:r>
    </w:p>
    <w:p>
      <w:pPr>
        <w:ind w:left="216"/>
      </w:pPr>
      <w:r>
        <w:rPr>
          <w:b w:val="0"/>
          <w:i/>
          <w:color w:val="2B4A44"/>
        </w:rPr>
        <w:t>Map your program’s names onto these if they differ. The point is that each level proves something the level below cannot.</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shd w:val="clear" w:fill="D0FF00"/>
          </w:tcPr>
          <w:p>
            <w:r/>
            <w:r>
              <w:rPr>
                <w:b/>
                <w:sz w:val="18"/>
              </w:rPr>
              <w:t>Level</w:t>
            </w:r>
          </w:p>
        </w:tc>
        <w:tc>
          <w:tcPr>
            <w:tcW w:type="dxa" w:w="1987"/>
            <w:shd w:val="clear" w:fill="D0FF00"/>
          </w:tcPr>
          <w:p>
            <w:r/>
            <w:r>
              <w:rPr>
                <w:b/>
                <w:sz w:val="18"/>
              </w:rPr>
              <w:t>What it proves</w:t>
            </w:r>
          </w:p>
        </w:tc>
        <w:tc>
          <w:tcPr>
            <w:tcW w:type="dxa" w:w="1987"/>
            <w:shd w:val="clear" w:fill="D0FF00"/>
          </w:tcPr>
          <w:p>
            <w:r/>
            <w:r>
              <w:rPr>
                <w:b/>
                <w:sz w:val="18"/>
              </w:rPr>
              <w:t>Owner</w:t>
            </w:r>
          </w:p>
        </w:tc>
        <w:tc>
          <w:tcPr>
            <w:tcW w:type="dxa" w:w="1987"/>
            <w:shd w:val="clear" w:fill="D0FF00"/>
          </w:tcPr>
          <w:p>
            <w:r/>
            <w:r>
              <w:rPr>
                <w:b/>
                <w:sz w:val="18"/>
              </w:rPr>
              <w:t>Environment</w:t>
            </w:r>
          </w:p>
        </w:tc>
        <w:tc>
          <w:tcPr>
            <w:tcW w:type="dxa" w:w="1987"/>
            <w:shd w:val="clear" w:fill="D0FF00"/>
          </w:tcPr>
          <w:p>
            <w:r/>
            <w:r>
              <w:rPr>
                <w:b/>
                <w:sz w:val="18"/>
              </w:rPr>
              <w:t>Typically</w:t>
            </w:r>
          </w:p>
        </w:tc>
      </w:tr>
      <w:tr>
        <w:tc>
          <w:tcPr>
            <w:tcW w:type="dxa" w:w="1987"/>
          </w:tcPr>
          <w:p>
            <w:r>
              <w:rPr>
                <w:sz w:val="18"/>
              </w:rPr>
            </w:r>
            <w:r>
              <w:rPr>
                <w:b/>
                <w:i w:val="0"/>
                <w:sz w:val="18"/>
              </w:rPr>
              <w:t>TUT</w:t>
            </w:r>
            <w:r>
              <w:rPr>
                <w:b w:val="0"/>
                <w:i w:val="0"/>
                <w:sz w:val="18"/>
              </w:rPr>
              <w:t xml:space="preserve"> — Technical Unit Test</w:t>
            </w:r>
          </w:p>
        </w:tc>
        <w:tc>
          <w:tcPr>
            <w:tcW w:type="dxa" w:w="1987"/>
          </w:tcPr>
          <w:p>
            <w:r>
              <w:rPr>
                <w:sz w:val="18"/>
              </w:rPr>
            </w:r>
            <w:r>
              <w:rPr>
                <w:b w:val="0"/>
                <w:i w:val="0"/>
                <w:sz w:val="18"/>
              </w:rPr>
              <w:t>A custom object works in isolation — the WRICEF items: workflows, reports, interfaces, conversions, enhancements, forms</w:t>
            </w:r>
          </w:p>
        </w:tc>
        <w:tc>
          <w:tcPr>
            <w:tcW w:type="dxa" w:w="1987"/>
          </w:tcPr>
          <w:p>
            <w:r>
              <w:rPr>
                <w:sz w:val="18"/>
              </w:rPr>
            </w:r>
            <w:r>
              <w:rPr>
                <w:b w:val="0"/>
                <w:i w:val="0"/>
                <w:sz w:val="18"/>
              </w:rPr>
              <w:t>[SI development]</w:t>
            </w:r>
          </w:p>
        </w:tc>
        <w:tc>
          <w:tcPr>
            <w:tcW w:type="dxa" w:w="1987"/>
          </w:tcPr>
          <w:p>
            <w:r>
              <w:rPr>
                <w:sz w:val="18"/>
              </w:rPr>
            </w:r>
            <w:r>
              <w:rPr>
                <w:b w:val="0"/>
                <w:i w:val="0"/>
                <w:sz w:val="18"/>
              </w:rPr>
              <w:t>[DEV]</w:t>
            </w:r>
          </w:p>
        </w:tc>
        <w:tc>
          <w:tcPr>
            <w:tcW w:type="dxa" w:w="1987"/>
          </w:tcPr>
          <w:p>
            <w:r>
              <w:rPr>
                <w:sz w:val="18"/>
              </w:rPr>
            </w:r>
            <w:r>
              <w:rPr>
                <w:b w:val="0"/>
                <w:i w:val="0"/>
                <w:sz w:val="18"/>
              </w:rPr>
              <w:t>Developer-executed, evidence attached to the object</w:t>
            </w:r>
          </w:p>
        </w:tc>
      </w:tr>
      <w:tr>
        <w:tc>
          <w:tcPr>
            <w:tcW w:type="dxa" w:w="1987"/>
          </w:tcPr>
          <w:p>
            <w:r>
              <w:rPr>
                <w:sz w:val="18"/>
              </w:rPr>
            </w:r>
            <w:r>
              <w:rPr>
                <w:b/>
                <w:i w:val="0"/>
                <w:sz w:val="18"/>
              </w:rPr>
              <w:t>FUT</w:t>
            </w:r>
            <w:r>
              <w:rPr>
                <w:b w:val="0"/>
                <w:i w:val="0"/>
                <w:sz w:val="18"/>
              </w:rPr>
              <w:t xml:space="preserve"> — Functional Unit Test</w:t>
            </w:r>
          </w:p>
        </w:tc>
        <w:tc>
          <w:tcPr>
            <w:tcW w:type="dxa" w:w="1987"/>
          </w:tcPr>
          <w:p>
            <w:r>
              <w:rPr>
                <w:sz w:val="18"/>
              </w:rPr>
            </w:r>
            <w:r>
              <w:rPr>
                <w:b w:val="0"/>
                <w:i w:val="0"/>
                <w:sz w:val="18"/>
              </w:rPr>
              <w:t>A configured process step behaves per the design — one transaction or Fiori app at a time</w:t>
            </w:r>
          </w:p>
        </w:tc>
        <w:tc>
          <w:tcPr>
            <w:tcW w:type="dxa" w:w="1987"/>
          </w:tcPr>
          <w:p>
            <w:r>
              <w:rPr>
                <w:sz w:val="18"/>
              </w:rPr>
            </w:r>
            <w:r>
              <w:rPr>
                <w:b w:val="0"/>
                <w:i w:val="0"/>
                <w:sz w:val="18"/>
              </w:rPr>
              <w:t>[SI functional]</w:t>
            </w:r>
          </w:p>
        </w:tc>
        <w:tc>
          <w:tcPr>
            <w:tcW w:type="dxa" w:w="1987"/>
          </w:tcPr>
          <w:p>
            <w:r>
              <w:rPr>
                <w:sz w:val="18"/>
              </w:rPr>
            </w:r>
            <w:r>
              <w:rPr>
                <w:b w:val="0"/>
                <w:i w:val="0"/>
                <w:sz w:val="18"/>
              </w:rPr>
              <w:t>[DEV / QA]</w:t>
            </w:r>
          </w:p>
        </w:tc>
        <w:tc>
          <w:tcPr>
            <w:tcW w:type="dxa" w:w="1987"/>
          </w:tcPr>
          <w:p>
            <w:r>
              <w:rPr>
                <w:sz w:val="18"/>
              </w:rPr>
            </w:r>
            <w:r>
              <w:rPr>
                <w:b w:val="0"/>
                <w:i w:val="0"/>
                <w:sz w:val="18"/>
              </w:rPr>
              <w:t>Functional consultant, script per step</w:t>
            </w:r>
          </w:p>
        </w:tc>
      </w:tr>
      <w:tr>
        <w:tc>
          <w:tcPr>
            <w:tcW w:type="dxa" w:w="1987"/>
          </w:tcPr>
          <w:p>
            <w:r>
              <w:rPr>
                <w:sz w:val="18"/>
              </w:rPr>
            </w:r>
            <w:r>
              <w:rPr>
                <w:b/>
                <w:i w:val="0"/>
                <w:sz w:val="18"/>
              </w:rPr>
              <w:t>SIT</w:t>
            </w:r>
            <w:r>
              <w:rPr>
                <w:b w:val="0"/>
                <w:i w:val="0"/>
                <w:sz w:val="18"/>
              </w:rPr>
              <w:t xml:space="preserve"> — System Integration Test</w:t>
            </w:r>
          </w:p>
        </w:tc>
        <w:tc>
          <w:tcPr>
            <w:tcW w:type="dxa" w:w="1987"/>
          </w:tcPr>
          <w:p>
            <w:r>
              <w:rPr>
                <w:sz w:val="18"/>
              </w:rPr>
            </w:r>
            <w:r>
              <w:rPr>
                <w:b w:val="0"/>
                <w:i w:val="0"/>
                <w:sz w:val="18"/>
              </w:rPr>
              <w:t>An end-to-end business process works across modules, interfaces and surrounding systems</w:t>
            </w:r>
          </w:p>
        </w:tc>
        <w:tc>
          <w:tcPr>
            <w:tcW w:type="dxa" w:w="1987"/>
          </w:tcPr>
          <w:p>
            <w:r>
              <w:rPr>
                <w:sz w:val="18"/>
              </w:rPr>
            </w:r>
            <w:r>
              <w:rPr>
                <w:b w:val="0"/>
                <w:i w:val="0"/>
                <w:sz w:val="18"/>
              </w:rPr>
              <w:t>[joint SI and business]</w:t>
            </w:r>
          </w:p>
        </w:tc>
        <w:tc>
          <w:tcPr>
            <w:tcW w:type="dxa" w:w="1987"/>
          </w:tcPr>
          <w:p>
            <w:r>
              <w:rPr>
                <w:sz w:val="18"/>
              </w:rPr>
            </w:r>
            <w:r>
              <w:rPr>
                <w:b w:val="0"/>
                <w:i w:val="0"/>
                <w:sz w:val="18"/>
              </w:rPr>
              <w:t>[QA]</w:t>
            </w:r>
          </w:p>
        </w:tc>
        <w:tc>
          <w:tcPr>
            <w:tcW w:type="dxa" w:w="1987"/>
          </w:tcPr>
          <w:p>
            <w:r>
              <w:rPr>
                <w:sz w:val="18"/>
              </w:rPr>
            </w:r>
            <w:r>
              <w:rPr>
                <w:b w:val="0"/>
                <w:i w:val="0"/>
                <w:sz w:val="18"/>
              </w:rPr>
              <w:t>Cycles — usually 2 to 4</w:t>
            </w:r>
          </w:p>
        </w:tc>
      </w:tr>
      <w:tr>
        <w:tc>
          <w:tcPr>
            <w:tcW w:type="dxa" w:w="1987"/>
          </w:tcPr>
          <w:p>
            <w:r>
              <w:rPr>
                <w:sz w:val="18"/>
              </w:rPr>
            </w:r>
            <w:r>
              <w:rPr>
                <w:b/>
                <w:i w:val="0"/>
                <w:sz w:val="18"/>
              </w:rPr>
              <w:t>UAT</w:t>
            </w:r>
            <w:r>
              <w:rPr>
                <w:b w:val="0"/>
                <w:i w:val="0"/>
                <w:sz w:val="18"/>
              </w:rPr>
              <w:t xml:space="preserve"> — User Acceptance Test</w:t>
            </w:r>
          </w:p>
        </w:tc>
        <w:tc>
          <w:tcPr>
            <w:tcW w:type="dxa" w:w="1987"/>
          </w:tcPr>
          <w:p>
            <w:r>
              <w:rPr>
                <w:sz w:val="18"/>
              </w:rPr>
            </w:r>
            <w:r>
              <w:rPr>
                <w:b w:val="0"/>
                <w:i w:val="0"/>
                <w:sz w:val="18"/>
              </w:rPr>
              <w:t>The business agrees the process is right and they can do their job</w:t>
            </w:r>
          </w:p>
        </w:tc>
        <w:tc>
          <w:tcPr>
            <w:tcW w:type="dxa" w:w="1987"/>
          </w:tcPr>
          <w:p>
            <w:r>
              <w:rPr>
                <w:sz w:val="18"/>
              </w:rPr>
            </w:r>
            <w:r>
              <w:rPr>
                <w:b w:val="0"/>
                <w:i w:val="0"/>
                <w:sz w:val="18"/>
              </w:rPr>
              <w:t>[business]</w:t>
            </w:r>
          </w:p>
        </w:tc>
        <w:tc>
          <w:tcPr>
            <w:tcW w:type="dxa" w:w="1987"/>
          </w:tcPr>
          <w:p>
            <w:r>
              <w:rPr>
                <w:sz w:val="18"/>
              </w:rPr>
            </w:r>
            <w:r>
              <w:rPr>
                <w:b w:val="0"/>
                <w:i w:val="0"/>
                <w:sz w:val="18"/>
              </w:rPr>
              <w:t>[QA / pre-prod]</w:t>
            </w:r>
          </w:p>
        </w:tc>
        <w:tc>
          <w:tcPr>
            <w:tcW w:type="dxa" w:w="1987"/>
          </w:tcPr>
          <w:p>
            <w:r>
              <w:rPr>
                <w:sz w:val="18"/>
              </w:rPr>
            </w:r>
            <w:r>
              <w:rPr>
                <w:b w:val="0"/>
                <w:i w:val="0"/>
                <w:sz w:val="18"/>
              </w:rPr>
              <w:t>Business users, scenario-based</w:t>
            </w:r>
          </w:p>
        </w:tc>
      </w:tr>
      <w:tr>
        <w:tc>
          <w:tcPr>
            <w:tcW w:type="dxa" w:w="1987"/>
          </w:tcPr>
          <w:p>
            <w:r>
              <w:rPr>
                <w:sz w:val="18"/>
              </w:rPr>
            </w:r>
            <w:r>
              <w:rPr>
                <w:b/>
                <w:i w:val="0"/>
                <w:sz w:val="18"/>
              </w:rPr>
              <w:t>Regression</w:t>
            </w:r>
          </w:p>
        </w:tc>
        <w:tc>
          <w:tcPr>
            <w:tcW w:type="dxa" w:w="1987"/>
          </w:tcPr>
          <w:p>
            <w:r>
              <w:rPr>
                <w:sz w:val="18"/>
              </w:rPr>
            </w:r>
            <w:r>
              <w:rPr>
                <w:b w:val="0"/>
                <w:i w:val="0"/>
                <w:sz w:val="18"/>
              </w:rPr>
              <w:t>What already worked still works after each transport, wave or support pack</w:t>
            </w:r>
          </w:p>
        </w:tc>
        <w:tc>
          <w:tcPr>
            <w:tcW w:type="dxa" w:w="1987"/>
          </w:tcPr>
          <w:p>
            <w:r>
              <w:rPr>
                <w:sz w:val="18"/>
              </w:rPr>
            </w:r>
            <w:r>
              <w:rPr>
                <w:b w:val="0"/>
                <w:i w:val="0"/>
                <w:sz w:val="18"/>
              </w:rPr>
              <w:t>[  ]</w:t>
            </w:r>
          </w:p>
        </w:tc>
        <w:tc>
          <w:tcPr>
            <w:tcW w:type="dxa" w:w="1987"/>
          </w:tcPr>
          <w:p>
            <w:r>
              <w:rPr>
                <w:sz w:val="18"/>
              </w:rPr>
            </w:r>
            <w:r>
              <w:rPr>
                <w:b w:val="0"/>
                <w:i w:val="0"/>
                <w:sz w:val="18"/>
              </w:rPr>
              <w:t>[QA]</w:t>
            </w:r>
          </w:p>
        </w:tc>
        <w:tc>
          <w:tcPr>
            <w:tcW w:type="dxa" w:w="1987"/>
          </w:tcPr>
          <w:p>
            <w:r>
              <w:rPr>
                <w:sz w:val="18"/>
              </w:rPr>
            </w:r>
            <w:r>
              <w:rPr>
                <w:b w:val="0"/>
                <w:i w:val="0"/>
                <w:sz w:val="18"/>
              </w:rPr>
              <w:t>The largest repeated effort — and the automation target</w:t>
            </w:r>
          </w:p>
        </w:tc>
      </w:tr>
    </w:tbl>
    <w:p/>
    <w:p>
      <w:pPr>
        <w:ind w:left="216"/>
      </w:pPr>
      <w:r>
        <w:rPr>
          <w:b w:val="0"/>
          <w:i w:val="0"/>
          <w:color w:val="2B4A44"/>
        </w:rPr>
        <w:t>Regression is deliberately listed as a level rather than a phase. In a phased program it runs continuously from the first wave to well past the last, and treating it as an event at the end is how programs discover they have no capacity left.</w:t>
      </w:r>
    </w:p>
    <w:p>
      <w:pPr>
        <w:pStyle w:val="Heading2"/>
      </w:pPr>
      <w:r>
        <w:rPr>
          <w:b/>
          <w:color w:val="0A0F0E"/>
          <w:sz w:val="26"/>
        </w:rPr>
        <w:t>3. Business process inventory</w:t>
      </w:r>
    </w:p>
    <w:p>
      <w:pPr>
        <w:ind w:left="216"/>
      </w:pPr>
      <w:r>
        <w:rPr>
          <w:b w:val="0"/>
          <w:i/>
          <w:color w:val="2B4A44"/>
        </w:rPr>
        <w:t>This is the spine of the whole test effort. Build it once, from your fit-to-standard workshop output and your process hierarchy, and reuse it at every level.</w:t>
      </w:r>
    </w:p>
    <w:tbl>
      <w:tblPr>
        <w:tblStyle w:val="TableGrid"/>
        <w:tblW w:type="auto" w:w="0"/>
        <w:tblLook w:firstColumn="1" w:firstRow="1" w:lastColumn="0" w:lastRow="0" w:noHBand="0" w:noVBand="1" w:val="04A0"/>
      </w:tblPr>
      <w:tblGrid>
        <w:gridCol w:w="1656"/>
        <w:gridCol w:w="1656"/>
        <w:gridCol w:w="1656"/>
        <w:gridCol w:w="1656"/>
        <w:gridCol w:w="1656"/>
        <w:gridCol w:w="1656"/>
      </w:tblGrid>
      <w:tr>
        <w:tc>
          <w:tcPr>
            <w:tcW w:type="dxa" w:w="1656"/>
            <w:shd w:val="clear" w:fill="D0FF00"/>
          </w:tcPr>
          <w:p>
            <w:r/>
            <w:r>
              <w:rPr>
                <w:b/>
                <w:sz w:val="18"/>
              </w:rPr>
              <w:t>L2 / L3 process</w:t>
            </w:r>
          </w:p>
        </w:tc>
        <w:tc>
          <w:tcPr>
            <w:tcW w:type="dxa" w:w="1656"/>
            <w:shd w:val="clear" w:fill="D0FF00"/>
          </w:tcPr>
          <w:p>
            <w:r/>
            <w:r>
              <w:rPr>
                <w:b/>
                <w:sz w:val="18"/>
              </w:rPr>
              <w:t>Process ID</w:t>
            </w:r>
          </w:p>
        </w:tc>
        <w:tc>
          <w:tcPr>
            <w:tcW w:type="dxa" w:w="1656"/>
            <w:shd w:val="clear" w:fill="D0FF00"/>
          </w:tcPr>
          <w:p>
            <w:r/>
            <w:r>
              <w:rPr>
                <w:b/>
                <w:sz w:val="18"/>
              </w:rPr>
              <w:t>Module(s)</w:t>
            </w:r>
          </w:p>
        </w:tc>
        <w:tc>
          <w:tcPr>
            <w:tcW w:type="dxa" w:w="1656"/>
            <w:shd w:val="clear" w:fill="D0FF00"/>
          </w:tcPr>
          <w:p>
            <w:r/>
            <w:r>
              <w:rPr>
                <w:b/>
                <w:sz w:val="18"/>
              </w:rPr>
              <w:t>Criticality (H/M/L)</w:t>
            </w:r>
          </w:p>
        </w:tc>
        <w:tc>
          <w:tcPr>
            <w:tcW w:type="dxa" w:w="1656"/>
            <w:shd w:val="clear" w:fill="D0FF00"/>
          </w:tcPr>
          <w:p>
            <w:r/>
            <w:r>
              <w:rPr>
                <w:b/>
                <w:sz w:val="18"/>
              </w:rPr>
              <w:t>Volume</w:t>
            </w:r>
          </w:p>
        </w:tc>
        <w:tc>
          <w:tcPr>
            <w:tcW w:type="dxa" w:w="1656"/>
            <w:shd w:val="clear" w:fill="D0FF00"/>
          </w:tcPr>
          <w:p>
            <w:r/>
            <w:r>
              <w:rPr>
                <w:b/>
                <w:sz w:val="18"/>
              </w:rPr>
              <w:t>Owner</w:t>
            </w:r>
          </w:p>
        </w:tc>
      </w:tr>
      <w:tr>
        <w:tc>
          <w:tcPr>
            <w:tcW w:type="dxa" w:w="1656"/>
          </w:tcPr>
          <w:p>
            <w:r>
              <w:rPr>
                <w:sz w:val="18"/>
              </w:rPr>
            </w:r>
            <w:r>
              <w:rPr>
                <w:b w:val="0"/>
                <w:i w:val="0"/>
                <w:sz w:val="18"/>
              </w:rPr>
              <w:t>[Order to Cash — standard sales order]</w:t>
            </w:r>
          </w:p>
        </w:tc>
        <w:tc>
          <w:tcPr>
            <w:tcW w:type="dxa" w:w="1656"/>
          </w:tcPr>
          <w:p>
            <w:r>
              <w:rPr>
                <w:sz w:val="18"/>
              </w:rPr>
            </w:r>
            <w:r>
              <w:rPr>
                <w:b w:val="0"/>
                <w:i w:val="0"/>
                <w:sz w:val="18"/>
              </w:rPr>
              <w:t>[O2C-01]</w:t>
            </w:r>
          </w:p>
        </w:tc>
        <w:tc>
          <w:tcPr>
            <w:tcW w:type="dxa" w:w="1656"/>
          </w:tcPr>
          <w:p>
            <w:r>
              <w:rPr>
                <w:sz w:val="18"/>
              </w:rPr>
            </w:r>
            <w:r>
              <w:rPr>
                <w:b w:val="0"/>
                <w:i w:val="0"/>
                <w:sz w:val="18"/>
              </w:rPr>
              <w:t>[SD]</w:t>
            </w:r>
          </w:p>
        </w:tc>
        <w:tc>
          <w:tcPr>
            <w:tcW w:type="dxa" w:w="1656"/>
          </w:tcPr>
          <w:p>
            <w:r>
              <w:rPr>
                <w:sz w:val="18"/>
              </w:rPr>
            </w:r>
            <w:r>
              <w:rPr>
                <w:b w:val="0"/>
                <w:i w:val="0"/>
                <w:sz w:val="18"/>
              </w:rPr>
              <w:t>H</w:t>
            </w:r>
          </w:p>
        </w:tc>
        <w:tc>
          <w:tcPr>
            <w:tcW w:type="dxa" w:w="1656"/>
          </w:tcPr>
          <w:p>
            <w:r>
              <w:rPr>
                <w:sz w:val="18"/>
              </w:rPr>
            </w:r>
            <w:r>
              <w:rPr>
                <w:b w:val="0"/>
                <w:i w:val="0"/>
                <w:sz w:val="18"/>
              </w:rPr>
              <w:t>[high]</w:t>
            </w:r>
          </w:p>
        </w:tc>
        <w:tc>
          <w:tcPr>
            <w:tcW w:type="dxa" w:w="1656"/>
          </w:tcPr>
          <w:p>
            <w:r>
              <w:rPr>
                <w:sz w:val="18"/>
              </w:rPr>
            </w:r>
            <w:r>
              <w:rPr>
                <w:b w:val="0"/>
                <w:i w:val="0"/>
                <w:sz w:val="18"/>
              </w:rPr>
              <w:t>[  ]</w:t>
            </w:r>
          </w:p>
        </w:tc>
      </w:tr>
      <w:tr>
        <w:tc>
          <w:tcPr>
            <w:tcW w:type="dxa" w:w="1656"/>
          </w:tcPr>
          <w:p>
            <w:r>
              <w:rPr>
                <w:sz w:val="18"/>
              </w:rPr>
            </w:r>
            <w:r>
              <w:rPr>
                <w:b w:val="0"/>
                <w:i w:val="0"/>
                <w:sz w:val="18"/>
              </w:rPr>
              <w:t>[Procure to Pay — three-way match]</w:t>
            </w:r>
          </w:p>
        </w:tc>
        <w:tc>
          <w:tcPr>
            <w:tcW w:type="dxa" w:w="1656"/>
          </w:tcPr>
          <w:p>
            <w:r>
              <w:rPr>
                <w:sz w:val="18"/>
              </w:rPr>
            </w:r>
            <w:r>
              <w:rPr>
                <w:b w:val="0"/>
                <w:i w:val="0"/>
                <w:sz w:val="18"/>
              </w:rPr>
              <w:t>[P2P-01]</w:t>
            </w:r>
          </w:p>
        </w:tc>
        <w:tc>
          <w:tcPr>
            <w:tcW w:type="dxa" w:w="1656"/>
          </w:tcPr>
          <w:p>
            <w:r>
              <w:rPr>
                <w:sz w:val="18"/>
              </w:rPr>
            </w:r>
            <w:r>
              <w:rPr>
                <w:b w:val="0"/>
                <w:i w:val="0"/>
                <w:sz w:val="18"/>
              </w:rPr>
              <w:t>[MM/FI]</w:t>
            </w:r>
          </w:p>
        </w:tc>
        <w:tc>
          <w:tcPr>
            <w:tcW w:type="dxa" w:w="1656"/>
          </w:tcPr>
          <w:p>
            <w:r>
              <w:rPr>
                <w:sz w:val="18"/>
              </w:rPr>
            </w:r>
            <w:r>
              <w:rPr>
                <w:b w:val="0"/>
                <w:i w:val="0"/>
                <w:sz w:val="18"/>
              </w:rPr>
              <w:t>H</w:t>
            </w:r>
          </w:p>
        </w:tc>
        <w:tc>
          <w:tcPr>
            <w:tcW w:type="dxa" w:w="1656"/>
          </w:tcPr>
          <w:p>
            <w:r>
              <w:rPr>
                <w:sz w:val="18"/>
              </w:rPr>
            </w:r>
          </w:p>
        </w:tc>
        <w:tc>
          <w:tcPr>
            <w:tcW w:type="dxa" w:w="1656"/>
          </w:tcPr>
          <w:p>
            <w:r>
              <w:rPr>
                <w:sz w:val="18"/>
              </w:rPr>
            </w:r>
          </w:p>
        </w:tc>
      </w:tr>
      <w:tr>
        <w:tc>
          <w:tcPr>
            <w:tcW w:type="dxa" w:w="1656"/>
          </w:tcPr>
          <w:p>
            <w:r>
              <w:rPr>
                <w:sz w:val="18"/>
              </w:rPr>
            </w:r>
            <w:r>
              <w:rPr>
                <w:b w:val="0"/>
                <w:i w:val="0"/>
                <w:sz w:val="18"/>
              </w:rPr>
              <w:t>[Record to Report — period close]</w:t>
            </w:r>
          </w:p>
        </w:tc>
        <w:tc>
          <w:tcPr>
            <w:tcW w:type="dxa" w:w="1656"/>
          </w:tcPr>
          <w:p>
            <w:r>
              <w:rPr>
                <w:sz w:val="18"/>
              </w:rPr>
            </w:r>
            <w:r>
              <w:rPr>
                <w:b w:val="0"/>
                <w:i w:val="0"/>
                <w:sz w:val="18"/>
              </w:rPr>
              <w:t>[R2R-01]</w:t>
            </w:r>
          </w:p>
        </w:tc>
        <w:tc>
          <w:tcPr>
            <w:tcW w:type="dxa" w:w="1656"/>
          </w:tcPr>
          <w:p>
            <w:r>
              <w:rPr>
                <w:sz w:val="18"/>
              </w:rPr>
            </w:r>
            <w:r>
              <w:rPr>
                <w:b w:val="0"/>
                <w:i w:val="0"/>
                <w:sz w:val="18"/>
              </w:rPr>
              <w:t>[FI/CO]</w:t>
            </w:r>
          </w:p>
        </w:tc>
        <w:tc>
          <w:tcPr>
            <w:tcW w:type="dxa" w:w="1656"/>
          </w:tcPr>
          <w:p>
            <w:r>
              <w:rPr>
                <w:sz w:val="18"/>
              </w:rPr>
            </w:r>
            <w:r>
              <w:rPr>
                <w:b w:val="0"/>
                <w:i w:val="0"/>
                <w:sz w:val="18"/>
              </w:rPr>
              <w:t>H</w:t>
            </w:r>
          </w:p>
        </w:tc>
        <w:tc>
          <w:tcPr>
            <w:tcW w:type="dxa" w:w="1656"/>
          </w:tcPr>
          <w:p>
            <w:r>
              <w:rPr>
                <w:sz w:val="18"/>
              </w:rPr>
            </w:r>
          </w:p>
        </w:tc>
        <w:tc>
          <w:tcPr>
            <w:tcW w:type="dxa" w:w="1656"/>
          </w:tcPr>
          <w:p>
            <w:r>
              <w:rPr>
                <w:sz w:val="18"/>
              </w:rPr>
            </w:r>
          </w:p>
        </w:tc>
      </w:tr>
      <w:tr>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r>
    </w:tbl>
    <w:p/>
    <w:p>
      <w:r>
        <w:rPr>
          <w:b w:val="0"/>
          <w:i w:val="0"/>
        </w:rPr>
        <w:t xml:space="preserve">Criticality here should be a </w:t>
      </w:r>
      <w:r>
        <w:rPr>
          <w:b/>
          <w:i w:val="0"/>
        </w:rPr>
        <w:t>business</w:t>
      </w:r>
      <w:r>
        <w:rPr>
          <w:b w:val="0"/>
          <w:i w:val="0"/>
        </w:rPr>
        <w:t xml:space="preserve"> judgment, not a technical one. The question is what it costs if the process silently stops working in production, not how complex it was to configure.</w:t>
      </w:r>
    </w:p>
    <w:p>
      <w:pPr>
        <w:pStyle w:val="Heading2"/>
      </w:pPr>
      <w:r>
        <w:rPr>
          <w:b/>
          <w:color w:val="0A0F0E"/>
          <w:sz w:val="26"/>
        </w:rPr>
        <w:t>4. Tracing processes to requirements and tests</w:t>
      </w:r>
    </w:p>
    <w:tbl>
      <w:tblPr>
        <w:tblStyle w:val="TableGrid"/>
        <w:tblW w:type="auto" w:w="0"/>
        <w:tblLook w:firstColumn="1" w:firstRow="1" w:lastColumn="0" w:lastRow="0" w:noHBand="0" w:noVBand="1" w:val="04A0"/>
      </w:tblPr>
      <w:tblGrid>
        <w:gridCol w:w="1419"/>
        <w:gridCol w:w="1419"/>
        <w:gridCol w:w="1419"/>
        <w:gridCol w:w="1419"/>
        <w:gridCol w:w="1419"/>
        <w:gridCol w:w="1419"/>
        <w:gridCol w:w="1419"/>
      </w:tblGrid>
      <w:tr>
        <w:tc>
          <w:tcPr>
            <w:tcW w:type="dxa" w:w="1419"/>
            <w:shd w:val="clear" w:fill="D0FF00"/>
          </w:tcPr>
          <w:p>
            <w:r/>
            <w:r>
              <w:rPr>
                <w:b/>
                <w:sz w:val="18"/>
              </w:rPr>
              <w:t>Process ID</w:t>
            </w:r>
          </w:p>
        </w:tc>
        <w:tc>
          <w:tcPr>
            <w:tcW w:type="dxa" w:w="1419"/>
            <w:shd w:val="clear" w:fill="D0FF00"/>
          </w:tcPr>
          <w:p>
            <w:r/>
            <w:r>
              <w:rPr>
                <w:b/>
                <w:sz w:val="18"/>
              </w:rPr>
              <w:t>Requirement / design doc</w:t>
            </w:r>
          </w:p>
        </w:tc>
        <w:tc>
          <w:tcPr>
            <w:tcW w:type="dxa" w:w="1419"/>
            <w:shd w:val="clear" w:fill="D0FF00"/>
          </w:tcPr>
          <w:p>
            <w:r/>
            <w:r>
              <w:rPr>
                <w:b/>
                <w:sz w:val="18"/>
              </w:rPr>
              <w:t>WRICEF objects</w:t>
            </w:r>
          </w:p>
        </w:tc>
        <w:tc>
          <w:tcPr>
            <w:tcW w:type="dxa" w:w="1419"/>
            <w:shd w:val="clear" w:fill="D0FF00"/>
          </w:tcPr>
          <w:p>
            <w:r/>
            <w:r>
              <w:rPr>
                <w:b/>
                <w:sz w:val="18"/>
              </w:rPr>
              <w:t>TUT</w:t>
            </w:r>
          </w:p>
        </w:tc>
        <w:tc>
          <w:tcPr>
            <w:tcW w:type="dxa" w:w="1419"/>
            <w:shd w:val="clear" w:fill="D0FF00"/>
          </w:tcPr>
          <w:p>
            <w:r/>
            <w:r>
              <w:rPr>
                <w:b/>
                <w:sz w:val="18"/>
              </w:rPr>
              <w:t>FUT</w:t>
            </w:r>
          </w:p>
        </w:tc>
        <w:tc>
          <w:tcPr>
            <w:tcW w:type="dxa" w:w="1419"/>
            <w:shd w:val="clear" w:fill="D0FF00"/>
          </w:tcPr>
          <w:p>
            <w:r/>
            <w:r>
              <w:rPr>
                <w:b/>
                <w:sz w:val="18"/>
              </w:rPr>
              <w:t>SIT scenario</w:t>
            </w:r>
          </w:p>
        </w:tc>
        <w:tc>
          <w:tcPr>
            <w:tcW w:type="dxa" w:w="1419"/>
            <w:shd w:val="clear" w:fill="D0FF00"/>
          </w:tcPr>
          <w:p>
            <w:r/>
            <w:r>
              <w:rPr>
                <w:b/>
                <w:sz w:val="18"/>
              </w:rPr>
              <w:t>UAT scenario</w:t>
            </w:r>
          </w:p>
        </w:tc>
      </w:tr>
      <w:tr>
        <w:tc>
          <w:tcPr>
            <w:tcW w:type="dxa" w:w="1419"/>
          </w:tcPr>
          <w:p>
            <w:r>
              <w:rPr>
                <w:sz w:val="18"/>
              </w:rPr>
            </w:r>
            <w:r>
              <w:rPr>
                <w:b w:val="0"/>
                <w:i w:val="0"/>
                <w:sz w:val="18"/>
              </w:rPr>
              <w:t>[O2C-01]</w:t>
            </w:r>
          </w:p>
        </w:tc>
        <w:tc>
          <w:tcPr>
            <w:tcW w:type="dxa" w:w="1419"/>
          </w:tcPr>
          <w:p>
            <w:r>
              <w:rPr>
                <w:sz w:val="18"/>
              </w:rPr>
            </w:r>
            <w:r>
              <w:rPr>
                <w:b w:val="0"/>
                <w:i w:val="0"/>
                <w:sz w:val="18"/>
              </w:rPr>
              <w:t>[FD-012]</w:t>
            </w:r>
          </w:p>
        </w:tc>
        <w:tc>
          <w:tcPr>
            <w:tcW w:type="dxa" w:w="1419"/>
          </w:tcPr>
          <w:p>
            <w:r>
              <w:rPr>
                <w:sz w:val="18"/>
              </w:rPr>
            </w:r>
            <w:r>
              <w:rPr>
                <w:b w:val="0"/>
                <w:i w:val="0"/>
                <w:sz w:val="18"/>
              </w:rPr>
              <w:t>[RICEF-104]</w:t>
            </w:r>
          </w:p>
        </w:tc>
        <w:tc>
          <w:tcPr>
            <w:tcW w:type="dxa" w:w="1419"/>
          </w:tcPr>
          <w:p>
            <w:r>
              <w:rPr>
                <w:sz w:val="18"/>
              </w:rPr>
            </w:r>
            <w:r>
              <w:rPr>
                <w:b w:val="0"/>
                <w:i w:val="0"/>
                <w:sz w:val="18"/>
              </w:rPr>
              <w:t>[  ]</w:t>
            </w:r>
          </w:p>
        </w:tc>
        <w:tc>
          <w:tcPr>
            <w:tcW w:type="dxa" w:w="1419"/>
          </w:tcPr>
          <w:p>
            <w:r>
              <w:rPr>
                <w:sz w:val="18"/>
              </w:rPr>
            </w:r>
            <w:r>
              <w:rPr>
                <w:b w:val="0"/>
                <w:i w:val="0"/>
                <w:sz w:val="18"/>
              </w:rPr>
              <w:t>[  ]</w:t>
            </w:r>
          </w:p>
        </w:tc>
        <w:tc>
          <w:tcPr>
            <w:tcW w:type="dxa" w:w="1419"/>
          </w:tcPr>
          <w:p>
            <w:r>
              <w:rPr>
                <w:sz w:val="18"/>
              </w:rPr>
            </w:r>
            <w:r>
              <w:rPr>
                <w:b w:val="0"/>
                <w:i w:val="0"/>
                <w:sz w:val="18"/>
              </w:rPr>
              <w:t>[SIT-07]</w:t>
            </w:r>
          </w:p>
        </w:tc>
        <w:tc>
          <w:tcPr>
            <w:tcW w:type="dxa" w:w="1419"/>
          </w:tcPr>
          <w:p>
            <w:r>
              <w:rPr>
                <w:sz w:val="18"/>
              </w:rPr>
            </w:r>
            <w:r>
              <w:rPr>
                <w:b w:val="0"/>
                <w:i w:val="0"/>
                <w:sz w:val="18"/>
              </w:rPr>
              <w:t>[UAT-03]</w:t>
            </w:r>
          </w:p>
        </w:tc>
      </w:tr>
      <w:tr>
        <w:tc>
          <w:tcPr>
            <w:tcW w:type="dxa" w:w="1419"/>
          </w:tcPr>
          <w:p>
            <w:r>
              <w:rPr>
                <w:sz w:val="18"/>
              </w:rPr>
            </w:r>
          </w:p>
        </w:tc>
        <w:tc>
          <w:tcPr>
            <w:tcW w:type="dxa" w:w="1419"/>
          </w:tcPr>
          <w:p>
            <w:r>
              <w:rPr>
                <w:sz w:val="18"/>
              </w:rPr>
            </w:r>
          </w:p>
        </w:tc>
        <w:tc>
          <w:tcPr>
            <w:tcW w:type="dxa" w:w="1419"/>
          </w:tcPr>
          <w:p>
            <w:r>
              <w:rPr>
                <w:sz w:val="18"/>
              </w:rPr>
            </w:r>
          </w:p>
        </w:tc>
        <w:tc>
          <w:tcPr>
            <w:tcW w:type="dxa" w:w="1419"/>
          </w:tcPr>
          <w:p>
            <w:r>
              <w:rPr>
                <w:sz w:val="18"/>
              </w:rPr>
            </w:r>
          </w:p>
        </w:tc>
        <w:tc>
          <w:tcPr>
            <w:tcW w:type="dxa" w:w="1419"/>
          </w:tcPr>
          <w:p>
            <w:r>
              <w:rPr>
                <w:sz w:val="18"/>
              </w:rPr>
            </w:r>
          </w:p>
        </w:tc>
        <w:tc>
          <w:tcPr>
            <w:tcW w:type="dxa" w:w="1419"/>
          </w:tcPr>
          <w:p>
            <w:r>
              <w:rPr>
                <w:sz w:val="18"/>
              </w:rPr>
            </w:r>
          </w:p>
        </w:tc>
        <w:tc>
          <w:tcPr>
            <w:tcW w:type="dxa" w:w="1419"/>
          </w:tcPr>
          <w:p>
            <w:r>
              <w:rPr>
                <w:sz w:val="18"/>
              </w:rPr>
            </w:r>
          </w:p>
        </w:tc>
      </w:tr>
    </w:tbl>
    <w:p/>
    <w:p>
      <w:pPr>
        <w:ind w:left="216"/>
      </w:pPr>
      <w:r>
        <w:rPr>
          <w:b w:val="0"/>
          <w:i/>
          <w:color w:val="2B4A44"/>
        </w:rPr>
        <w:t>One row per process, not per test. The value is being able to answer "if this process broke, which tests would tell us" without a workshop.</w:t>
      </w:r>
    </w:p>
    <w:p>
      <w:pPr>
        <w:pStyle w:val="Heading2"/>
      </w:pPr>
      <w:r>
        <w:rPr>
          <w:b/>
          <w:color w:val="0A0F0E"/>
          <w:sz w:val="26"/>
        </w:rPr>
        <w:t>5. Access route — the column that decides automation</w:t>
      </w:r>
    </w:p>
    <w:p>
      <w:r>
        <w:rPr>
          <w:b w:val="0"/>
          <w:i w:val="0"/>
        </w:rPr>
        <w:t xml:space="preserve">Studio drives a </w:t>
      </w:r>
      <w:r>
        <w:rPr>
          <w:b/>
          <w:i w:val="0"/>
        </w:rPr>
        <w:t>real browser</w:t>
      </w:r>
      <w:r>
        <w:rPr>
          <w:b w:val="0"/>
          <w:i w:val="0"/>
        </w:rPr>
        <w:t xml:space="preserve">. That covers </w:t>
      </w:r>
      <w:r>
        <w:rPr>
          <w:b/>
          <w:i w:val="0"/>
        </w:rPr>
        <w:t>SAP Fiori</w:t>
      </w:r>
      <w:r>
        <w:rPr>
          <w:b w:val="0"/>
          <w:i w:val="0"/>
        </w:rPr>
        <w:t xml:space="preserve"> and </w:t>
      </w:r>
      <w:r>
        <w:rPr>
          <w:b/>
          <w:i w:val="0"/>
        </w:rPr>
        <w:t>SAP GUI for HTML (Web GUI)</w:t>
      </w:r>
      <w:r>
        <w:rPr>
          <w:b w:val="0"/>
          <w:i w:val="0"/>
        </w:rPr>
        <w:t xml:space="preserve">, plus the surrounding web applications in scope — Ariba, SuccessFactors, Concur, supplier and customer portals, and your own custom front ends. It does </w:t>
      </w:r>
      <w:r>
        <w:rPr>
          <w:b/>
          <w:i w:val="0"/>
        </w:rPr>
        <w:t>not</w:t>
      </w:r>
      <w:r>
        <w:rPr>
          <w:b w:val="0"/>
          <w:i w:val="0"/>
        </w:rPr>
        <w:t xml:space="preserve"> drive SAP GUI for Windows, which is a desktop client. Classify each in-scope transaction by its access route before you plan automation, because that one column decides what is and is not a candidate.</w:t>
      </w:r>
    </w:p>
    <w:tbl>
      <w:tblPr>
        <w:tblStyle w:val="TableGrid"/>
        <w:tblW w:type="auto" w:w="0"/>
        <w:tblLook w:firstColumn="1" w:firstRow="1" w:lastColumn="0" w:lastRow="0" w:noHBand="0" w:noVBand="1" w:val="04A0"/>
      </w:tblPr>
      <w:tblGrid>
        <w:gridCol w:w="3312"/>
        <w:gridCol w:w="3312"/>
        <w:gridCol w:w="3312"/>
      </w:tblGrid>
      <w:tr>
        <w:tc>
          <w:tcPr>
            <w:tcW w:type="dxa" w:w="3312"/>
            <w:shd w:val="clear" w:fill="D0FF00"/>
          </w:tcPr>
          <w:p>
            <w:r/>
            <w:r>
              <w:rPr>
                <w:b/>
                <w:sz w:val="18"/>
              </w:rPr>
              <w:t>Process step</w:t>
            </w:r>
          </w:p>
        </w:tc>
        <w:tc>
          <w:tcPr>
            <w:tcW w:type="dxa" w:w="3312"/>
            <w:shd w:val="clear" w:fill="D0FF00"/>
          </w:tcPr>
          <w:p>
            <w:r/>
            <w:r>
              <w:rPr>
                <w:b/>
                <w:sz w:val="18"/>
              </w:rPr>
              <w:t>Access route(Fiori / Web GUI / SAP GUI for Windows / other)</w:t>
            </w:r>
          </w:p>
        </w:tc>
        <w:tc>
          <w:tcPr>
            <w:tcW w:type="dxa" w:w="3312"/>
            <w:shd w:val="clear" w:fill="D0FF00"/>
          </w:tcPr>
          <w:p>
            <w:r/>
            <w:r>
              <w:rPr>
                <w:b/>
                <w:sz w:val="18"/>
              </w:rPr>
              <w:t>In scope for browser automation?</w:t>
            </w:r>
          </w:p>
        </w:tc>
      </w:tr>
      <w:tr>
        <w:tc>
          <w:tcPr>
            <w:tcW w:type="dxa" w:w="3312"/>
          </w:tcPr>
          <w:p>
            <w:r>
              <w:rPr>
                <w:sz w:val="18"/>
              </w:rPr>
            </w:r>
            <w:r>
              <w:rPr>
                <w:b w:val="0"/>
                <w:i w:val="0"/>
                <w:sz w:val="18"/>
              </w:rPr>
              <w:t>[Create sales order]</w:t>
            </w:r>
          </w:p>
        </w:tc>
        <w:tc>
          <w:tcPr>
            <w:tcW w:type="dxa" w:w="3312"/>
          </w:tcPr>
          <w:p>
            <w:r>
              <w:rPr>
                <w:sz w:val="18"/>
              </w:rPr>
            </w:r>
            <w:r>
              <w:rPr>
                <w:b w:val="0"/>
                <w:i w:val="0"/>
                <w:sz w:val="18"/>
              </w:rPr>
              <w:t>[Fiori app F1234]</w:t>
            </w:r>
          </w:p>
        </w:tc>
        <w:tc>
          <w:tcPr>
            <w:tcW w:type="dxa" w:w="3312"/>
          </w:tcPr>
          <w:p>
            <w:r>
              <w:rPr>
                <w:sz w:val="18"/>
              </w:rPr>
            </w:r>
            <w:r>
              <w:rPr>
                <w:b w:val="0"/>
                <w:i w:val="0"/>
                <w:sz w:val="18"/>
              </w:rPr>
              <w:t>[yes]</w:t>
            </w:r>
          </w:p>
        </w:tc>
      </w:tr>
      <w:tr>
        <w:tc>
          <w:tcPr>
            <w:tcW w:type="dxa" w:w="3312"/>
          </w:tcPr>
          <w:p>
            <w:r>
              <w:rPr>
                <w:sz w:val="18"/>
              </w:rPr>
            </w:r>
            <w:r>
              <w:rPr>
                <w:b w:val="0"/>
                <w:i w:val="0"/>
                <w:sz w:val="18"/>
              </w:rPr>
              <w:t>[Post goods issue]</w:t>
            </w:r>
          </w:p>
        </w:tc>
        <w:tc>
          <w:tcPr>
            <w:tcW w:type="dxa" w:w="3312"/>
          </w:tcPr>
          <w:p>
            <w:r>
              <w:rPr>
                <w:sz w:val="18"/>
              </w:rPr>
            </w:r>
            <w:r>
              <w:rPr>
                <w:b w:val="0"/>
                <w:i w:val="0"/>
                <w:sz w:val="18"/>
              </w:rPr>
              <w:t>[Web GUI — VL02N]</w:t>
            </w:r>
          </w:p>
        </w:tc>
        <w:tc>
          <w:tcPr>
            <w:tcW w:type="dxa" w:w="3312"/>
          </w:tcPr>
          <w:p>
            <w:r>
              <w:rPr>
                <w:sz w:val="18"/>
              </w:rPr>
            </w:r>
            <w:r>
              <w:rPr>
                <w:b w:val="0"/>
                <w:i w:val="0"/>
                <w:sz w:val="18"/>
              </w:rPr>
              <w:t>[yes]</w:t>
            </w:r>
          </w:p>
        </w:tc>
      </w:tr>
      <w:tr>
        <w:tc>
          <w:tcPr>
            <w:tcW w:type="dxa" w:w="3312"/>
          </w:tcPr>
          <w:p>
            <w:r>
              <w:rPr>
                <w:sz w:val="18"/>
              </w:rPr>
            </w:r>
            <w:r>
              <w:rPr>
                <w:b w:val="0"/>
                <w:i w:val="0"/>
                <w:sz w:val="18"/>
              </w:rPr>
              <w:t>[Legacy batch config]</w:t>
            </w:r>
          </w:p>
        </w:tc>
        <w:tc>
          <w:tcPr>
            <w:tcW w:type="dxa" w:w="3312"/>
          </w:tcPr>
          <w:p>
            <w:r>
              <w:rPr>
                <w:sz w:val="18"/>
              </w:rPr>
            </w:r>
            <w:r>
              <w:rPr>
                <w:b w:val="0"/>
                <w:i w:val="0"/>
                <w:sz w:val="18"/>
              </w:rPr>
              <w:t>[SAP GUI for Windows]</w:t>
            </w:r>
          </w:p>
        </w:tc>
        <w:tc>
          <w:tcPr>
            <w:tcW w:type="dxa" w:w="3312"/>
          </w:tcPr>
          <w:p>
            <w:r>
              <w:rPr>
                <w:sz w:val="18"/>
              </w:rPr>
            </w:r>
            <w:r>
              <w:rPr>
                <w:b w:val="0"/>
                <w:i w:val="0"/>
                <w:sz w:val="18"/>
              </w:rPr>
              <w:t>[no — stays manual]</w:t>
            </w:r>
          </w:p>
        </w:tc>
      </w:tr>
      <w:tr>
        <w:tc>
          <w:tcPr>
            <w:tcW w:type="dxa" w:w="3312"/>
          </w:tcPr>
          <w:p>
            <w:r>
              <w:rPr>
                <w:sz w:val="18"/>
              </w:rPr>
            </w:r>
          </w:p>
        </w:tc>
        <w:tc>
          <w:tcPr>
            <w:tcW w:type="dxa" w:w="3312"/>
          </w:tcPr>
          <w:p>
            <w:r>
              <w:rPr>
                <w:sz w:val="18"/>
              </w:rPr>
            </w:r>
          </w:p>
        </w:tc>
        <w:tc>
          <w:tcPr>
            <w:tcW w:type="dxa" w:w="3312"/>
          </w:tcPr>
          <w:p>
            <w:r>
              <w:rPr>
                <w:sz w:val="18"/>
              </w:rPr>
            </w:r>
          </w:p>
        </w:tc>
      </w:tr>
    </w:tbl>
    <w:p/>
    <w:p>
      <w:pPr>
        <w:ind w:left="216"/>
      </w:pPr>
      <w:r>
        <w:rPr>
          <w:b w:val="0"/>
          <w:i w:val="0"/>
          <w:color w:val="2B4A44"/>
        </w:rPr>
        <w:t>Do this classification early, in the Explore phase. Discovering in cycle 2 of SIT that half your scope is desktop-only is an expensive surprise.</w:t>
      </w:r>
    </w:p>
    <w:p>
      <w:pPr>
        <w:pStyle w:val="Heading2"/>
      </w:pPr>
      <w:r>
        <w:rPr>
          <w:b/>
          <w:color w:val="0A0F0E"/>
          <w:sz w:val="26"/>
        </w:rPr>
        <w:t>6. Automation candidates</w:t>
      </w:r>
    </w:p>
    <w:p>
      <w:pPr>
        <w:ind w:left="216"/>
      </w:pPr>
      <w:r>
        <w:rPr>
          <w:b w:val="0"/>
          <w:i/>
          <w:color w:val="2B4A44"/>
        </w:rPr>
        <w:t>Score the processes from section 3 that survived section 5. Everything else stays manual, and that is a legitimate answer.</w:t>
      </w:r>
    </w:p>
    <w:tbl>
      <w:tblPr>
        <w:tblStyle w:val="TableGrid"/>
        <w:tblW w:type="auto" w:w="0"/>
        <w:tblLook w:firstColumn="1" w:firstRow="1" w:lastColumn="0" w:lastRow="0" w:noHBand="0" w:noVBand="1" w:val="04A0"/>
      </w:tblPr>
      <w:tblGrid>
        <w:gridCol w:w="1656"/>
        <w:gridCol w:w="1656"/>
        <w:gridCol w:w="1656"/>
        <w:gridCol w:w="1656"/>
        <w:gridCol w:w="1656"/>
        <w:gridCol w:w="1656"/>
      </w:tblGrid>
      <w:tr>
        <w:tc>
          <w:tcPr>
            <w:tcW w:type="dxa" w:w="1656"/>
            <w:shd w:val="clear" w:fill="D0FF00"/>
          </w:tcPr>
          <w:p>
            <w:r/>
            <w:r>
              <w:rPr>
                <w:b/>
                <w:sz w:val="18"/>
              </w:rPr>
              <w:t>Process ID</w:t>
            </w:r>
          </w:p>
        </w:tc>
        <w:tc>
          <w:tcPr>
            <w:tcW w:type="dxa" w:w="1656"/>
            <w:shd w:val="clear" w:fill="D0FF00"/>
          </w:tcPr>
          <w:p>
            <w:r/>
            <w:r>
              <w:rPr>
                <w:b/>
                <w:sz w:val="18"/>
              </w:rPr>
              <w:t>Access route OK?</w:t>
            </w:r>
          </w:p>
        </w:tc>
        <w:tc>
          <w:tcPr>
            <w:tcW w:type="dxa" w:w="1656"/>
            <w:shd w:val="clear" w:fill="D0FF00"/>
          </w:tcPr>
          <w:p>
            <w:r/>
            <w:r>
              <w:rPr>
                <w:b/>
                <w:sz w:val="18"/>
              </w:rPr>
              <w:t>Run frequency</w:t>
            </w:r>
          </w:p>
        </w:tc>
        <w:tc>
          <w:tcPr>
            <w:tcW w:type="dxa" w:w="1656"/>
            <w:shd w:val="clear" w:fill="D0FF00"/>
          </w:tcPr>
          <w:p>
            <w:r/>
            <w:r>
              <w:rPr>
                <w:b/>
                <w:sz w:val="18"/>
              </w:rPr>
              <w:t>Deterministic?</w:t>
            </w:r>
          </w:p>
        </w:tc>
        <w:tc>
          <w:tcPr>
            <w:tcW w:type="dxa" w:w="1656"/>
            <w:shd w:val="clear" w:fill="D0FF00"/>
          </w:tcPr>
          <w:p>
            <w:r/>
            <w:r>
              <w:rPr>
                <w:b/>
                <w:sz w:val="18"/>
              </w:rPr>
              <w:t>Master data controlled?</w:t>
            </w:r>
          </w:p>
        </w:tc>
        <w:tc>
          <w:tcPr>
            <w:tcW w:type="dxa" w:w="1656"/>
            <w:shd w:val="clear" w:fill="D0FF00"/>
          </w:tcPr>
          <w:p>
            <w:r/>
            <w:r>
              <w:rPr>
                <w:b/>
                <w:sz w:val="18"/>
              </w:rPr>
              <w:t>Automate?</w:t>
            </w:r>
          </w:p>
        </w:tc>
      </w:tr>
      <w:tr>
        <w:tc>
          <w:tcPr>
            <w:tcW w:type="dxa" w:w="1656"/>
          </w:tcPr>
          <w:p>
            <w:r>
              <w:rPr>
                <w:sz w:val="18"/>
              </w:rPr>
            </w:r>
            <w:r>
              <w:rPr>
                <w:b w:val="0"/>
                <w:i w:val="0"/>
                <w:sz w:val="18"/>
              </w:rPr>
              <w:t>[O2C-01]</w:t>
            </w:r>
          </w:p>
        </w:tc>
        <w:tc>
          <w:tcPr>
            <w:tcW w:type="dxa" w:w="1656"/>
          </w:tcPr>
          <w:p>
            <w:r>
              <w:rPr>
                <w:sz w:val="18"/>
              </w:rPr>
            </w:r>
            <w:r>
              <w:rPr>
                <w:b w:val="0"/>
                <w:i w:val="0"/>
                <w:sz w:val="18"/>
              </w:rPr>
              <w:t>[yes]</w:t>
            </w:r>
          </w:p>
        </w:tc>
        <w:tc>
          <w:tcPr>
            <w:tcW w:type="dxa" w:w="1656"/>
          </w:tcPr>
          <w:p>
            <w:r>
              <w:rPr>
                <w:sz w:val="18"/>
              </w:rPr>
            </w:r>
            <w:r>
              <w:rPr>
                <w:b w:val="0"/>
                <w:i w:val="0"/>
                <w:sz w:val="18"/>
              </w:rPr>
              <w:t>[every regression cycle]</w:t>
            </w:r>
          </w:p>
        </w:tc>
        <w:tc>
          <w:tcPr>
            <w:tcW w:type="dxa" w:w="1656"/>
          </w:tcPr>
          <w:p>
            <w:r>
              <w:rPr>
                <w:sz w:val="18"/>
              </w:rPr>
            </w:r>
            <w:r>
              <w:rPr>
                <w:b w:val="0"/>
                <w:i w:val="0"/>
                <w:sz w:val="18"/>
              </w:rPr>
              <w:t>[yes]</w:t>
            </w:r>
          </w:p>
        </w:tc>
        <w:tc>
          <w:tcPr>
            <w:tcW w:type="dxa" w:w="1656"/>
          </w:tcPr>
          <w:p>
            <w:r>
              <w:rPr>
                <w:sz w:val="18"/>
              </w:rPr>
            </w:r>
            <w:r>
              <w:rPr>
                <w:b w:val="0"/>
                <w:i w:val="0"/>
                <w:sz w:val="18"/>
              </w:rPr>
              <w:t>[yes]</w:t>
            </w:r>
          </w:p>
        </w:tc>
        <w:tc>
          <w:tcPr>
            <w:tcW w:type="dxa" w:w="1656"/>
          </w:tcPr>
          <w:p>
            <w:r>
              <w:rPr>
                <w:sz w:val="18"/>
              </w:rPr>
            </w:r>
            <w:r>
              <w:rPr>
                <w:b w:val="0"/>
                <w:i w:val="0"/>
                <w:sz w:val="18"/>
              </w:rPr>
              <w:t>[yes]</w:t>
            </w:r>
          </w:p>
        </w:tc>
      </w:tr>
      <w:tr>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r>
    </w:tbl>
    <w:p/>
    <w:p>
      <w:r>
        <w:rPr>
          <w:b w:val="0"/>
          <w:i w:val="0"/>
        </w:rPr>
        <w:t>Prioritize in this order, which is not the order most programs default to:</w:t>
      </w:r>
    </w:p>
    <w:p>
      <w:pPr>
        <w:pStyle w:val="ListNumber"/>
      </w:pPr>
      <w:r>
        <w:rPr>
          <w:b/>
          <w:i w:val="0"/>
        </w:rPr>
        <w:t>High-volume regression</w:t>
      </w:r>
      <w:r>
        <w:rPr>
          <w:b w:val="0"/>
          <w:i w:val="0"/>
        </w:rPr>
        <w:t xml:space="preserve"> — the same processes re-executed every cycle, every wave. This is where the manual effort actually is.</w:t>
      </w:r>
    </w:p>
    <w:p>
      <w:pPr>
        <w:pStyle w:val="ListNumber"/>
      </w:pPr>
      <w:r>
        <w:rPr>
          <w:b/>
          <w:i w:val="0"/>
        </w:rPr>
        <w:t>Critical business processes</w:t>
      </w:r>
      <w:r>
        <w:rPr>
          <w:b w:val="0"/>
          <w:i w:val="0"/>
        </w:rPr>
        <w:t xml:space="preserve"> — order to cash, procure to pay, period close.</w:t>
      </w:r>
    </w:p>
    <w:p>
      <w:pPr>
        <w:pStyle w:val="ListNumber"/>
      </w:pPr>
      <w:r>
        <w:rPr>
          <w:b/>
          <w:i w:val="0"/>
        </w:rPr>
        <w:t>Processes touched by every transport</w:t>
      </w:r>
      <w:r>
        <w:rPr>
          <w:b w:val="0"/>
          <w:i w:val="0"/>
        </w:rPr>
        <w:t xml:space="preserve"> — pricing, output, authorizations.</w:t>
      </w:r>
    </w:p>
    <w:p>
      <w:pPr>
        <w:pStyle w:val="ListNumber"/>
      </w:pPr>
      <w:r>
        <w:rPr>
          <w:b/>
          <w:i w:val="0"/>
        </w:rPr>
        <w:t>Cross-system journeys</w:t>
      </w:r>
      <w:r>
        <w:rPr>
          <w:b w:val="0"/>
          <w:i w:val="0"/>
        </w:rPr>
        <w:t xml:space="preserve"> — where the seam is owned by nobody.</w:t>
      </w:r>
    </w:p>
    <w:p>
      <w:pPr>
        <w:ind w:left="216"/>
      </w:pPr>
      <w:r>
        <w:rPr>
          <w:b/>
          <w:i w:val="0"/>
          <w:color w:val="2B4A44"/>
        </w:rPr>
        <w:t>With Functionize Studio:</w:t>
      </w:r>
      <w:r>
        <w:rPr>
          <w:b w:val="0"/>
          <w:i w:val="0"/>
          <w:color w:val="2B4A44"/>
        </w:rPr>
        <w:t xml:space="preserve"> a test is described in plain language rather than scripted against screen elements, so a functional consultant or a business user can create and read one. In a program where test authorship is concentrated in a small number of automation specialists, that is usually the constraint that lifts.</w:t>
      </w:r>
    </w:p>
    <w:p>
      <w:pPr>
        <w:pStyle w:val="Heading2"/>
      </w:pPr>
      <w:r>
        <w:rPr>
          <w:b/>
          <w:color w:val="0A0F0E"/>
          <w:sz w:val="26"/>
        </w:rPr>
        <w:t>7. Test data and master data</w:t>
      </w:r>
    </w:p>
    <w:p>
      <w:pPr>
        <w:ind w:left="216"/>
      </w:pPr>
      <w:r>
        <w:rPr>
          <w:b w:val="0"/>
          <w:i/>
          <w:color w:val="2B4A44"/>
        </w:rPr>
        <w:t>In an S/4HANA program this is the most common cause of failed test cycles — more common than defects in the software.</w:t>
      </w:r>
    </w:p>
    <w:p>
      <w:r>
        <w:rPr>
          <w:b w:val="0"/>
          <w:i w:val="0"/>
          <w:color w:val="2B4A44"/>
        </w:rPr>
        <w:t xml:space="preserve">How master data is loaded into the test environment: </w:t>
      </w:r>
      <w:r>
        <w:rPr>
          <w:color w:val="729B79"/>
        </w:rPr>
        <w:t>…………………………………………………………………………………………………………</w:t>
      </w:r>
    </w:p>
    <w:p>
      <w:r>
        <w:rPr>
          <w:b w:val="0"/>
          <w:i w:val="0"/>
          <w:color w:val="2B4A44"/>
        </w:rPr>
        <w:t xml:space="preserve">How often it is refreshed, and who decides: </w:t>
      </w:r>
      <w:r>
        <w:rPr>
          <w:color w:val="729B79"/>
        </w:rPr>
        <w:t>…………………………………………………………………………………………………………</w:t>
      </w:r>
    </w:p>
    <w:p>
      <w:r>
        <w:rPr>
          <w:b w:val="0"/>
          <w:i w:val="0"/>
          <w:color w:val="2B4A44"/>
        </w:rPr>
        <w:t xml:space="preserve">Number range strategy in test: </w:t>
      </w:r>
      <w:r>
        <w:rPr>
          <w:color w:val="729B79"/>
        </w:rPr>
        <w:t>…………………………………………………………………………………………………………</w:t>
      </w:r>
    </w:p>
    <w:p>
      <w:r>
        <w:rPr>
          <w:b w:val="0"/>
          <w:i w:val="0"/>
          <w:color w:val="2B4A44"/>
        </w:rPr>
        <w:t xml:space="preserve">Org structure used for testing (company code, plant, sales org): </w:t>
      </w:r>
      <w:r>
        <w:rPr>
          <w:color w:val="729B79"/>
        </w:rPr>
        <w:t>…………………………………………………………………………………………………………</w:t>
      </w:r>
    </w:p>
    <w:p>
      <w:r>
        <w:rPr>
          <w:b w:val="0"/>
          <w:i w:val="0"/>
          <w:color w:val="2B4A44"/>
        </w:rPr>
        <w:t xml:space="preserve">Who owns test data for each process area: </w:t>
      </w:r>
      <w:r>
        <w:rPr>
          <w:color w:val="729B79"/>
        </w:rPr>
        <w:t>…………………………………………………………………………………………………………</w:t>
      </w:r>
    </w:p>
    <w:p>
      <w:pPr>
        <w:ind w:left="216"/>
      </w:pPr>
      <w:r>
        <w:rPr>
          <w:b w:val="0"/>
          <w:i w:val="0"/>
          <w:color w:val="2B4A44"/>
        </w:rPr>
        <w:t>Automated tests should create the data they need, or use values you control. A test that depends on a record somebody else might change is a scheduled false alarm, and in a shared SAP test client that is the default situation unless you design against it.</w:t>
      </w:r>
    </w:p>
    <w:p>
      <w:pPr>
        <w:pStyle w:val="Heading2"/>
      </w:pPr>
      <w:r>
        <w:rPr>
          <w:b/>
          <w:color w:val="0A0F0E"/>
          <w:sz w:val="26"/>
        </w:rPr>
        <w:t>8. Environments and cutover</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shd w:val="clear" w:fill="D0FF00"/>
          </w:tcPr>
          <w:p>
            <w:r/>
            <w:r>
              <w:rPr>
                <w:b/>
                <w:sz w:val="18"/>
              </w:rPr>
              <w:t>Environment</w:t>
            </w:r>
          </w:p>
        </w:tc>
        <w:tc>
          <w:tcPr>
            <w:tcW w:type="dxa" w:w="1987"/>
            <w:shd w:val="clear" w:fill="D0FF00"/>
          </w:tcPr>
          <w:p>
            <w:r/>
            <w:r>
              <w:rPr>
                <w:b/>
                <w:sz w:val="18"/>
              </w:rPr>
              <w:t>Purpose</w:t>
            </w:r>
          </w:p>
        </w:tc>
        <w:tc>
          <w:tcPr>
            <w:tcW w:type="dxa" w:w="1987"/>
            <w:shd w:val="clear" w:fill="D0FF00"/>
          </w:tcPr>
          <w:p>
            <w:r/>
            <w:r>
              <w:rPr>
                <w:b/>
                <w:sz w:val="18"/>
              </w:rPr>
              <w:t>Refreshed from</w:t>
            </w:r>
          </w:p>
        </w:tc>
        <w:tc>
          <w:tcPr>
            <w:tcW w:type="dxa" w:w="1987"/>
            <w:shd w:val="clear" w:fill="D0FF00"/>
          </w:tcPr>
          <w:p>
            <w:r/>
            <w:r>
              <w:rPr>
                <w:b/>
                <w:sz w:val="18"/>
              </w:rPr>
              <w:t>Frequency</w:t>
            </w:r>
          </w:p>
        </w:tc>
        <w:tc>
          <w:tcPr>
            <w:tcW w:type="dxa" w:w="1987"/>
            <w:shd w:val="clear" w:fill="D0FF00"/>
          </w:tcPr>
          <w:p>
            <w:r/>
            <w:r>
              <w:rPr>
                <w:b/>
                <w:sz w:val="18"/>
              </w:rPr>
              <w:t>Owner</w:t>
            </w:r>
          </w:p>
        </w:tc>
      </w:tr>
      <w:tr>
        <w:tc>
          <w:tcPr>
            <w:tcW w:type="dxa" w:w="1987"/>
          </w:tcPr>
          <w:p>
            <w:r>
              <w:rPr>
                <w:sz w:val="18"/>
              </w:rPr>
            </w:r>
            <w:r>
              <w:rPr>
                <w:b w:val="0"/>
                <w:i w:val="0"/>
                <w:sz w:val="18"/>
              </w:rPr>
              <w:t>[DEV]</w:t>
            </w:r>
          </w:p>
        </w:tc>
        <w:tc>
          <w:tcPr>
            <w:tcW w:type="dxa" w:w="1987"/>
          </w:tcPr>
          <w:p>
            <w:r>
              <w:rPr>
                <w:sz w:val="18"/>
              </w:rPr>
            </w:r>
            <w:r>
              <w:rPr>
                <w:b w:val="0"/>
                <w:i w:val="0"/>
                <w:sz w:val="18"/>
              </w:rPr>
              <w:t>TUT, FUT</w:t>
            </w:r>
          </w:p>
        </w:tc>
        <w:tc>
          <w:tcPr>
            <w:tcW w:type="dxa" w:w="1987"/>
          </w:tcPr>
          <w:p>
            <w:r>
              <w:rPr>
                <w:sz w:val="18"/>
              </w:rPr>
            </w:r>
            <w:r>
              <w:rPr>
                <w:b w:val="0"/>
                <w:i w:val="0"/>
                <w:sz w:val="18"/>
              </w:rPr>
              <w:t>[  ]</w:t>
            </w:r>
          </w:p>
        </w:tc>
        <w:tc>
          <w:tcPr>
            <w:tcW w:type="dxa" w:w="1987"/>
          </w:tcPr>
          <w:p>
            <w:r>
              <w:rPr>
                <w:sz w:val="18"/>
              </w:rPr>
            </w:r>
            <w:r>
              <w:rPr>
                <w:b w:val="0"/>
                <w:i w:val="0"/>
                <w:sz w:val="18"/>
              </w:rPr>
              <w:t>[  ]</w:t>
            </w:r>
          </w:p>
        </w:tc>
        <w:tc>
          <w:tcPr>
            <w:tcW w:type="dxa" w:w="1987"/>
          </w:tcPr>
          <w:p>
            <w:r>
              <w:rPr>
                <w:sz w:val="18"/>
              </w:rPr>
            </w:r>
            <w:r>
              <w:rPr>
                <w:b w:val="0"/>
                <w:i w:val="0"/>
                <w:sz w:val="18"/>
              </w:rPr>
              <w:t>[  ]</w:t>
            </w:r>
          </w:p>
        </w:tc>
      </w:tr>
      <w:tr>
        <w:tc>
          <w:tcPr>
            <w:tcW w:type="dxa" w:w="1987"/>
          </w:tcPr>
          <w:p>
            <w:r>
              <w:rPr>
                <w:sz w:val="18"/>
              </w:rPr>
            </w:r>
            <w:r>
              <w:rPr>
                <w:b w:val="0"/>
                <w:i w:val="0"/>
                <w:sz w:val="18"/>
              </w:rPr>
              <w:t>[QA]</w:t>
            </w:r>
          </w:p>
        </w:tc>
        <w:tc>
          <w:tcPr>
            <w:tcW w:type="dxa" w:w="1987"/>
          </w:tcPr>
          <w:p>
            <w:r>
              <w:rPr>
                <w:sz w:val="18"/>
              </w:rPr>
            </w:r>
            <w:r>
              <w:rPr>
                <w:b w:val="0"/>
                <w:i w:val="0"/>
                <w:sz w:val="18"/>
              </w:rPr>
              <w:t>SIT, regression</w:t>
            </w:r>
          </w:p>
        </w:tc>
        <w:tc>
          <w:tcPr>
            <w:tcW w:type="dxa" w:w="1987"/>
          </w:tcPr>
          <w:p>
            <w:r>
              <w:rPr>
                <w:sz w:val="18"/>
              </w:rPr>
            </w:r>
            <w:r>
              <w:rPr>
                <w:b w:val="0"/>
                <w:i w:val="0"/>
                <w:sz w:val="18"/>
              </w:rPr>
              <w:t>[  ]</w:t>
            </w:r>
          </w:p>
        </w:tc>
        <w:tc>
          <w:tcPr>
            <w:tcW w:type="dxa" w:w="1987"/>
          </w:tcPr>
          <w:p>
            <w:r>
              <w:rPr>
                <w:sz w:val="18"/>
              </w:rPr>
            </w:r>
            <w:r>
              <w:rPr>
                <w:b w:val="0"/>
                <w:i w:val="0"/>
                <w:sz w:val="18"/>
              </w:rPr>
              <w:t>[  ]</w:t>
            </w:r>
          </w:p>
        </w:tc>
        <w:tc>
          <w:tcPr>
            <w:tcW w:type="dxa" w:w="1987"/>
          </w:tcPr>
          <w:p>
            <w:r>
              <w:rPr>
                <w:sz w:val="18"/>
              </w:rPr>
            </w:r>
            <w:r>
              <w:rPr>
                <w:b w:val="0"/>
                <w:i w:val="0"/>
                <w:sz w:val="18"/>
              </w:rPr>
              <w:t>[  ]</w:t>
            </w:r>
          </w:p>
        </w:tc>
      </w:tr>
      <w:tr>
        <w:tc>
          <w:tcPr>
            <w:tcW w:type="dxa" w:w="1987"/>
          </w:tcPr>
          <w:p>
            <w:r>
              <w:rPr>
                <w:sz w:val="18"/>
              </w:rPr>
            </w:r>
            <w:r>
              <w:rPr>
                <w:b w:val="0"/>
                <w:i w:val="0"/>
                <w:sz w:val="18"/>
              </w:rPr>
              <w:t>[Pre-prod]</w:t>
            </w:r>
          </w:p>
        </w:tc>
        <w:tc>
          <w:tcPr>
            <w:tcW w:type="dxa" w:w="1987"/>
          </w:tcPr>
          <w:p>
            <w:r>
              <w:rPr>
                <w:sz w:val="18"/>
              </w:rPr>
            </w:r>
            <w:r>
              <w:rPr>
                <w:b w:val="0"/>
                <w:i w:val="0"/>
                <w:sz w:val="18"/>
              </w:rPr>
              <w:t>UAT, cutover rehearsal</w:t>
            </w:r>
          </w:p>
        </w:tc>
        <w:tc>
          <w:tcPr>
            <w:tcW w:type="dxa" w:w="1987"/>
          </w:tcPr>
          <w:p>
            <w:r>
              <w:rPr>
                <w:sz w:val="18"/>
              </w:rPr>
            </w:r>
            <w:r>
              <w:rPr>
                <w:b w:val="0"/>
                <w:i w:val="0"/>
                <w:sz w:val="18"/>
              </w:rPr>
              <w:t>[  ]</w:t>
            </w:r>
          </w:p>
        </w:tc>
        <w:tc>
          <w:tcPr>
            <w:tcW w:type="dxa" w:w="1987"/>
          </w:tcPr>
          <w:p>
            <w:r>
              <w:rPr>
                <w:sz w:val="18"/>
              </w:rPr>
            </w:r>
            <w:r>
              <w:rPr>
                <w:b w:val="0"/>
                <w:i w:val="0"/>
                <w:sz w:val="18"/>
              </w:rPr>
              <w:t>[  ]</w:t>
            </w:r>
          </w:p>
        </w:tc>
        <w:tc>
          <w:tcPr>
            <w:tcW w:type="dxa" w:w="1987"/>
          </w:tcPr>
          <w:p>
            <w:r>
              <w:rPr>
                <w:sz w:val="18"/>
              </w:rPr>
            </w:r>
            <w:r>
              <w:rPr>
                <w:b w:val="0"/>
                <w:i w:val="0"/>
                <w:sz w:val="18"/>
              </w:rPr>
              <w:t>[  ]</w:t>
            </w:r>
          </w:p>
        </w:tc>
      </w:tr>
    </w:tbl>
    <w:p/>
    <w:p>
      <w:r>
        <w:rPr>
          <w:b w:val="0"/>
          <w:i w:val="0"/>
          <w:color w:val="2B4A44"/>
        </w:rPr>
        <w:t xml:space="preserve">Number of cutover rehearsals planned: </w:t>
      </w:r>
      <w:r>
        <w:rPr>
          <w:color w:val="729B79"/>
        </w:rPr>
        <w:t>…………………………………………………………………………………………………………</w:t>
      </w:r>
    </w:p>
    <w:p>
      <w:r>
        <w:rPr>
          <w:b w:val="0"/>
          <w:i w:val="0"/>
          <w:color w:val="2B4A44"/>
        </w:rPr>
        <w:t xml:space="preserve">Regression suite executed at each rehearsal?: </w:t>
      </w:r>
      <w:r>
        <w:rPr>
          <w:color w:val="729B79"/>
        </w:rPr>
        <w:t>…………………………………………………………………………………………………………</w:t>
      </w:r>
    </w:p>
    <w:p>
      <w:r>
        <w:rPr>
          <w:b w:val="0"/>
          <w:i w:val="0"/>
          <w:color w:val="2B4A44"/>
        </w:rPr>
        <w:t xml:space="preserve">Hypercare period and who tests during it: </w:t>
      </w:r>
      <w:r>
        <w:rPr>
          <w:color w:val="729B79"/>
        </w:rPr>
        <w:t>…………………………………………………………………………………………………………</w:t>
      </w:r>
    </w:p>
    <w:p>
      <w:pPr>
        <w:pStyle w:val="Heading2"/>
      </w:pPr>
      <w:r>
        <w:rPr>
          <w:b/>
          <w:color w:val="0A0F0E"/>
          <w:sz w:val="26"/>
        </w:rPr>
        <w:t>9. Entry and exit criteria per level</w:t>
      </w:r>
    </w:p>
    <w:tbl>
      <w:tblPr>
        <w:tblStyle w:val="TableGrid"/>
        <w:tblW w:type="auto" w:w="0"/>
        <w:tblLook w:firstColumn="1" w:firstRow="1" w:lastColumn="0" w:lastRow="0" w:noHBand="0" w:noVBand="1" w:val="04A0"/>
      </w:tblPr>
      <w:tblGrid>
        <w:gridCol w:w="3312"/>
        <w:gridCol w:w="3312"/>
        <w:gridCol w:w="3312"/>
      </w:tblGrid>
      <w:tr>
        <w:tc>
          <w:tcPr>
            <w:tcW w:type="dxa" w:w="3312"/>
            <w:shd w:val="clear" w:fill="D0FF00"/>
          </w:tcPr>
          <w:p>
            <w:r/>
            <w:r>
              <w:rPr>
                <w:b/>
                <w:sz w:val="18"/>
              </w:rPr>
              <w:t>Level</w:t>
            </w:r>
          </w:p>
        </w:tc>
        <w:tc>
          <w:tcPr>
            <w:tcW w:type="dxa" w:w="3312"/>
            <w:shd w:val="clear" w:fill="D0FF00"/>
          </w:tcPr>
          <w:p>
            <w:r/>
            <w:r>
              <w:rPr>
                <w:b/>
                <w:sz w:val="18"/>
              </w:rPr>
              <w:t>Entry</w:t>
            </w:r>
          </w:p>
        </w:tc>
        <w:tc>
          <w:tcPr>
            <w:tcW w:type="dxa" w:w="3312"/>
            <w:shd w:val="clear" w:fill="D0FF00"/>
          </w:tcPr>
          <w:p>
            <w:r/>
            <w:r>
              <w:rPr>
                <w:b/>
                <w:sz w:val="18"/>
              </w:rPr>
              <w:t>Exit</w:t>
            </w:r>
          </w:p>
        </w:tc>
      </w:tr>
      <w:tr>
        <w:tc>
          <w:tcPr>
            <w:tcW w:type="dxa" w:w="3312"/>
          </w:tcPr>
          <w:p>
            <w:r>
              <w:rPr>
                <w:sz w:val="18"/>
              </w:rPr>
            </w:r>
            <w:r>
              <w:rPr>
                <w:b w:val="0"/>
                <w:i w:val="0"/>
                <w:sz w:val="18"/>
              </w:rPr>
              <w:t>TUT</w:t>
            </w:r>
          </w:p>
        </w:tc>
        <w:tc>
          <w:tcPr>
            <w:tcW w:type="dxa" w:w="3312"/>
          </w:tcPr>
          <w:p>
            <w:r>
              <w:rPr>
                <w:sz w:val="18"/>
              </w:rPr>
            </w:r>
            <w:r>
              <w:rPr>
                <w:b w:val="0"/>
                <w:i w:val="0"/>
                <w:sz w:val="18"/>
              </w:rPr>
              <w:t>[object built, unit test script written]</w:t>
            </w:r>
          </w:p>
        </w:tc>
        <w:tc>
          <w:tcPr>
            <w:tcW w:type="dxa" w:w="3312"/>
          </w:tcPr>
          <w:p>
            <w:r>
              <w:rPr>
                <w:sz w:val="18"/>
              </w:rPr>
            </w:r>
            <w:r>
              <w:rPr>
                <w:b w:val="0"/>
                <w:i w:val="0"/>
                <w:sz w:val="18"/>
              </w:rPr>
              <w:t>[all objects executed, evidence attached]</w:t>
            </w:r>
          </w:p>
        </w:tc>
      </w:tr>
      <w:tr>
        <w:tc>
          <w:tcPr>
            <w:tcW w:type="dxa" w:w="3312"/>
          </w:tcPr>
          <w:p>
            <w:r>
              <w:rPr>
                <w:sz w:val="18"/>
              </w:rPr>
            </w:r>
            <w:r>
              <w:rPr>
                <w:b w:val="0"/>
                <w:i w:val="0"/>
                <w:sz w:val="18"/>
              </w:rPr>
              <w:t>FUT</w:t>
            </w:r>
          </w:p>
        </w:tc>
        <w:tc>
          <w:tcPr>
            <w:tcW w:type="dxa" w:w="3312"/>
          </w:tcPr>
          <w:p>
            <w:r>
              <w:rPr>
                <w:sz w:val="18"/>
              </w:rPr>
            </w:r>
            <w:r>
              <w:rPr>
                <w:b w:val="0"/>
                <w:i w:val="0"/>
                <w:sz w:val="18"/>
              </w:rPr>
              <w:t>[configuration complete, TUT passed for related objects]</w:t>
            </w:r>
          </w:p>
        </w:tc>
        <w:tc>
          <w:tcPr>
            <w:tcW w:type="dxa" w:w="3312"/>
          </w:tcPr>
          <w:p>
            <w:r>
              <w:rPr>
                <w:sz w:val="18"/>
              </w:rPr>
            </w:r>
            <w:r>
              <w:rPr>
                <w:b w:val="0"/>
                <w:i w:val="0"/>
                <w:sz w:val="18"/>
              </w:rPr>
              <w:t>[  ]</w:t>
            </w:r>
          </w:p>
        </w:tc>
      </w:tr>
      <w:tr>
        <w:tc>
          <w:tcPr>
            <w:tcW w:type="dxa" w:w="3312"/>
          </w:tcPr>
          <w:p>
            <w:r>
              <w:rPr>
                <w:sz w:val="18"/>
              </w:rPr>
            </w:r>
            <w:r>
              <w:rPr>
                <w:b w:val="0"/>
                <w:i w:val="0"/>
                <w:sz w:val="18"/>
              </w:rPr>
              <w:t>SIT</w:t>
            </w:r>
          </w:p>
        </w:tc>
        <w:tc>
          <w:tcPr>
            <w:tcW w:type="dxa" w:w="3312"/>
          </w:tcPr>
          <w:p>
            <w:r>
              <w:rPr>
                <w:sz w:val="18"/>
              </w:rPr>
            </w:r>
            <w:r>
              <w:rPr>
                <w:b w:val="0"/>
                <w:i w:val="0"/>
                <w:sz w:val="18"/>
              </w:rPr>
              <w:t>[FUT passed, interfaces connected, master data loaded]</w:t>
            </w:r>
          </w:p>
        </w:tc>
        <w:tc>
          <w:tcPr>
            <w:tcW w:type="dxa" w:w="3312"/>
          </w:tcPr>
          <w:p>
            <w:r>
              <w:rPr>
                <w:sz w:val="18"/>
              </w:rPr>
            </w:r>
            <w:r>
              <w:rPr>
                <w:b w:val="0"/>
                <w:i w:val="0"/>
                <w:sz w:val="18"/>
              </w:rPr>
              <w:t>[all in-scope processes executed, no open sev 1/2]</w:t>
            </w:r>
          </w:p>
        </w:tc>
      </w:tr>
      <w:tr>
        <w:tc>
          <w:tcPr>
            <w:tcW w:type="dxa" w:w="3312"/>
          </w:tcPr>
          <w:p>
            <w:r>
              <w:rPr>
                <w:sz w:val="18"/>
              </w:rPr>
            </w:r>
            <w:r>
              <w:rPr>
                <w:b w:val="0"/>
                <w:i w:val="0"/>
                <w:sz w:val="18"/>
              </w:rPr>
              <w:t>UAT</w:t>
            </w:r>
          </w:p>
        </w:tc>
        <w:tc>
          <w:tcPr>
            <w:tcW w:type="dxa" w:w="3312"/>
          </w:tcPr>
          <w:p>
            <w:r>
              <w:rPr>
                <w:sz w:val="18"/>
              </w:rPr>
            </w:r>
            <w:r>
              <w:rPr>
                <w:b w:val="0"/>
                <w:i w:val="0"/>
                <w:sz w:val="18"/>
              </w:rPr>
              <w:t>[SIT exit met, regression green, business users allocated]</w:t>
            </w:r>
          </w:p>
        </w:tc>
        <w:tc>
          <w:tcPr>
            <w:tcW w:type="dxa" w:w="3312"/>
          </w:tcPr>
          <w:p>
            <w:r>
              <w:rPr>
                <w:sz w:val="18"/>
              </w:rPr>
            </w:r>
            <w:r>
              <w:rPr>
                <w:b w:val="0"/>
                <w:i w:val="0"/>
                <w:sz w:val="18"/>
              </w:rPr>
              <w:t>[business sign-off obtained]</w:t>
            </w:r>
          </w:p>
        </w:tc>
      </w:tr>
    </w:tbl>
    <w:p/>
    <w:p>
      <w:pPr>
        <w:pStyle w:val="Heading2"/>
      </w:pPr>
      <w:r>
        <w:rPr>
          <w:b/>
          <w:color w:val="0A0F0E"/>
          <w:sz w:val="26"/>
        </w:rPr>
        <w:t>10. Responsibilities: you and your systems integrator</w:t>
      </w:r>
    </w:p>
    <w:p>
      <w:pPr>
        <w:ind w:left="216"/>
      </w:pPr>
      <w:r>
        <w:rPr>
          <w:b w:val="0"/>
          <w:i/>
          <w:color w:val="2B4A44"/>
        </w:rPr>
        <w:t>Ambiguity here is expensive. Agree it before the first cycle, not during it.</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fill="D0FF00"/>
          </w:tcPr>
          <w:p>
            <w:r/>
            <w:r>
              <w:rPr>
                <w:b/>
                <w:sz w:val="18"/>
              </w:rPr>
              <w:t>Activity</w:t>
            </w:r>
          </w:p>
        </w:tc>
        <w:tc>
          <w:tcPr>
            <w:tcW w:type="dxa" w:w="2484"/>
            <w:shd w:val="clear" w:fill="D0FF00"/>
          </w:tcPr>
          <w:p>
            <w:r/>
            <w:r>
              <w:rPr>
                <w:b/>
                <w:sz w:val="18"/>
              </w:rPr>
              <w:t>SI</w:t>
            </w:r>
          </w:p>
        </w:tc>
        <w:tc>
          <w:tcPr>
            <w:tcW w:type="dxa" w:w="2484"/>
            <w:shd w:val="clear" w:fill="D0FF00"/>
          </w:tcPr>
          <w:p>
            <w:r/>
            <w:r>
              <w:rPr>
                <w:b/>
                <w:sz w:val="18"/>
              </w:rPr>
              <w:t>Client</w:t>
            </w:r>
          </w:p>
        </w:tc>
        <w:tc>
          <w:tcPr>
            <w:tcW w:type="dxa" w:w="2484"/>
            <w:shd w:val="clear" w:fill="D0FF00"/>
          </w:tcPr>
          <w:p>
            <w:r/>
            <w:r>
              <w:rPr>
                <w:b/>
                <w:sz w:val="18"/>
              </w:rPr>
              <w:t>Joint</w:t>
            </w:r>
          </w:p>
        </w:tc>
      </w:tr>
      <w:tr>
        <w:tc>
          <w:tcPr>
            <w:tcW w:type="dxa" w:w="2484"/>
          </w:tcPr>
          <w:p>
            <w:r>
              <w:rPr>
                <w:sz w:val="18"/>
              </w:rPr>
            </w:r>
            <w:r>
              <w:rPr>
                <w:b w:val="0"/>
                <w:i w:val="0"/>
                <w:sz w:val="18"/>
              </w:rPr>
              <w:t>Test strategy and plans</w:t>
            </w:r>
          </w:p>
        </w:tc>
        <w:tc>
          <w:tcPr>
            <w:tcW w:type="dxa" w:w="2484"/>
          </w:tcPr>
          <w:p>
            <w:r>
              <w:rPr>
                <w:sz w:val="18"/>
              </w:rPr>
            </w:r>
            <w:r>
              <w:rPr>
                <w:b w:val="0"/>
                <w:i w:val="0"/>
                <w:sz w:val="18"/>
              </w:rPr>
              <w:t>[  ]</w:t>
            </w:r>
          </w:p>
        </w:tc>
        <w:tc>
          <w:tcPr>
            <w:tcW w:type="dxa" w:w="2484"/>
          </w:tcPr>
          <w:p>
            <w:r>
              <w:rPr>
                <w:sz w:val="18"/>
              </w:rPr>
            </w:r>
            <w:r>
              <w:rPr>
                <w:b w:val="0"/>
                <w:i w:val="0"/>
                <w:sz w:val="18"/>
              </w:rPr>
              <w:t>[  ]</w:t>
            </w:r>
          </w:p>
        </w:tc>
        <w:tc>
          <w:tcPr>
            <w:tcW w:type="dxa" w:w="2484"/>
          </w:tcPr>
          <w:p>
            <w:r>
              <w:rPr>
                <w:sz w:val="18"/>
              </w:rPr>
            </w:r>
            <w:r>
              <w:rPr>
                <w:b w:val="0"/>
                <w:i w:val="0"/>
                <w:sz w:val="18"/>
              </w:rPr>
              <w:t>[  ]</w:t>
            </w:r>
          </w:p>
        </w:tc>
      </w:tr>
      <w:tr>
        <w:tc>
          <w:tcPr>
            <w:tcW w:type="dxa" w:w="2484"/>
          </w:tcPr>
          <w:p>
            <w:r>
              <w:rPr>
                <w:sz w:val="18"/>
              </w:rPr>
            </w:r>
            <w:r>
              <w:rPr>
                <w:b w:val="0"/>
                <w:i w:val="0"/>
                <w:sz w:val="18"/>
              </w:rPr>
              <w:t>TUT and FUT execution</w:t>
            </w:r>
          </w:p>
        </w:tc>
        <w:tc>
          <w:tcPr>
            <w:tcW w:type="dxa" w:w="2484"/>
          </w:tcPr>
          <w:p>
            <w:r>
              <w:rPr>
                <w:sz w:val="18"/>
              </w:rPr>
            </w:r>
            <w:r>
              <w:rPr>
                <w:b w:val="0"/>
                <w:i w:val="0"/>
                <w:sz w:val="18"/>
              </w:rPr>
              <w:t>[X]</w:t>
            </w:r>
          </w:p>
        </w:tc>
        <w:tc>
          <w:tcPr>
            <w:tcW w:type="dxa" w:w="2484"/>
          </w:tcPr>
          <w:p>
            <w:r>
              <w:rPr>
                <w:sz w:val="18"/>
              </w:rPr>
            </w:r>
          </w:p>
        </w:tc>
        <w:tc>
          <w:tcPr>
            <w:tcW w:type="dxa" w:w="2484"/>
          </w:tcPr>
          <w:p>
            <w:r>
              <w:rPr>
                <w:sz w:val="18"/>
              </w:rPr>
            </w:r>
          </w:p>
        </w:tc>
      </w:tr>
      <w:tr>
        <w:tc>
          <w:tcPr>
            <w:tcW w:type="dxa" w:w="2484"/>
          </w:tcPr>
          <w:p>
            <w:r>
              <w:rPr>
                <w:sz w:val="18"/>
              </w:rPr>
            </w:r>
            <w:r>
              <w:rPr>
                <w:b w:val="0"/>
                <w:i w:val="0"/>
                <w:sz w:val="18"/>
              </w:rPr>
              <w:t>SIT scenario design</w:t>
            </w:r>
          </w:p>
        </w:tc>
        <w:tc>
          <w:tcPr>
            <w:tcW w:type="dxa" w:w="2484"/>
          </w:tcPr>
          <w:p>
            <w:r>
              <w:rPr>
                <w:sz w:val="18"/>
              </w:rPr>
            </w:r>
          </w:p>
        </w:tc>
        <w:tc>
          <w:tcPr>
            <w:tcW w:type="dxa" w:w="2484"/>
          </w:tcPr>
          <w:p>
            <w:r>
              <w:rPr>
                <w:sz w:val="18"/>
              </w:rPr>
            </w:r>
          </w:p>
        </w:tc>
        <w:tc>
          <w:tcPr>
            <w:tcW w:type="dxa" w:w="2484"/>
          </w:tcPr>
          <w:p>
            <w:r>
              <w:rPr>
                <w:sz w:val="18"/>
              </w:rPr>
            </w:r>
            <w:r>
              <w:rPr>
                <w:b w:val="0"/>
                <w:i w:val="0"/>
                <w:sz w:val="18"/>
              </w:rPr>
              <w:t>[X]</w:t>
            </w:r>
          </w:p>
        </w:tc>
      </w:tr>
      <w:tr>
        <w:tc>
          <w:tcPr>
            <w:tcW w:type="dxa" w:w="2484"/>
          </w:tcPr>
          <w:p>
            <w:r>
              <w:rPr>
                <w:sz w:val="18"/>
              </w:rPr>
            </w:r>
            <w:r>
              <w:rPr>
                <w:b w:val="0"/>
                <w:i w:val="0"/>
                <w:sz w:val="18"/>
              </w:rPr>
              <w:t>SIT execution</w:t>
            </w:r>
          </w:p>
        </w:tc>
        <w:tc>
          <w:tcPr>
            <w:tcW w:type="dxa" w:w="2484"/>
          </w:tcPr>
          <w:p>
            <w:r>
              <w:rPr>
                <w:sz w:val="18"/>
              </w:rPr>
            </w:r>
          </w:p>
        </w:tc>
        <w:tc>
          <w:tcPr>
            <w:tcW w:type="dxa" w:w="2484"/>
          </w:tcPr>
          <w:p>
            <w:r>
              <w:rPr>
                <w:sz w:val="18"/>
              </w:rPr>
            </w:r>
          </w:p>
        </w:tc>
        <w:tc>
          <w:tcPr>
            <w:tcW w:type="dxa" w:w="2484"/>
          </w:tcPr>
          <w:p>
            <w:r>
              <w:rPr>
                <w:sz w:val="18"/>
              </w:rPr>
            </w:r>
            <w:r>
              <w:rPr>
                <w:b w:val="0"/>
                <w:i w:val="0"/>
                <w:sz w:val="18"/>
              </w:rPr>
              <w:t>[X]</w:t>
            </w:r>
          </w:p>
        </w:tc>
      </w:tr>
      <w:tr>
        <w:tc>
          <w:tcPr>
            <w:tcW w:type="dxa" w:w="2484"/>
          </w:tcPr>
          <w:p>
            <w:r>
              <w:rPr>
                <w:sz w:val="18"/>
              </w:rPr>
            </w:r>
            <w:r>
              <w:rPr>
                <w:b w:val="0"/>
                <w:i w:val="0"/>
                <w:sz w:val="18"/>
              </w:rPr>
              <w:t>UAT scenario design and execution</w:t>
            </w:r>
          </w:p>
        </w:tc>
        <w:tc>
          <w:tcPr>
            <w:tcW w:type="dxa" w:w="2484"/>
          </w:tcPr>
          <w:p>
            <w:r>
              <w:rPr>
                <w:sz w:val="18"/>
              </w:rPr>
            </w:r>
          </w:p>
        </w:tc>
        <w:tc>
          <w:tcPr>
            <w:tcW w:type="dxa" w:w="2484"/>
          </w:tcPr>
          <w:p>
            <w:r>
              <w:rPr>
                <w:sz w:val="18"/>
              </w:rPr>
            </w:r>
            <w:r>
              <w:rPr>
                <w:b w:val="0"/>
                <w:i w:val="0"/>
                <w:sz w:val="18"/>
              </w:rPr>
              <w:t>[X]</w:t>
            </w:r>
          </w:p>
        </w:tc>
        <w:tc>
          <w:tcPr>
            <w:tcW w:type="dxa" w:w="2484"/>
          </w:tcPr>
          <w:p>
            <w:r>
              <w:rPr>
                <w:sz w:val="18"/>
              </w:rPr>
            </w:r>
          </w:p>
        </w:tc>
      </w:tr>
      <w:tr>
        <w:tc>
          <w:tcPr>
            <w:tcW w:type="dxa" w:w="2484"/>
          </w:tcPr>
          <w:p>
            <w:r>
              <w:rPr>
                <w:sz w:val="18"/>
              </w:rPr>
            </w:r>
            <w:r>
              <w:rPr>
                <w:b w:val="0"/>
                <w:i w:val="0"/>
                <w:sz w:val="18"/>
              </w:rPr>
              <w:t>Regression suite build</w:t>
            </w:r>
          </w:p>
        </w:tc>
        <w:tc>
          <w:tcPr>
            <w:tcW w:type="dxa" w:w="2484"/>
          </w:tcPr>
          <w:p>
            <w:r>
              <w:rPr>
                <w:sz w:val="18"/>
              </w:rPr>
            </w:r>
            <w:r>
              <w:rPr>
                <w:b w:val="0"/>
                <w:i w:val="0"/>
                <w:sz w:val="18"/>
              </w:rPr>
              <w:t>[  ]</w:t>
            </w:r>
          </w:p>
        </w:tc>
        <w:tc>
          <w:tcPr>
            <w:tcW w:type="dxa" w:w="2484"/>
          </w:tcPr>
          <w:p>
            <w:r>
              <w:rPr>
                <w:sz w:val="18"/>
              </w:rPr>
            </w:r>
            <w:r>
              <w:rPr>
                <w:b w:val="0"/>
                <w:i w:val="0"/>
                <w:sz w:val="18"/>
              </w:rPr>
              <w:t>[  ]</w:t>
            </w:r>
          </w:p>
        </w:tc>
        <w:tc>
          <w:tcPr>
            <w:tcW w:type="dxa" w:w="2484"/>
          </w:tcPr>
          <w:p>
            <w:r>
              <w:rPr>
                <w:sz w:val="18"/>
              </w:rPr>
            </w:r>
            <w:r>
              <w:rPr>
                <w:b w:val="0"/>
                <w:i w:val="0"/>
                <w:sz w:val="18"/>
              </w:rPr>
              <w:t>[  ]</w:t>
            </w:r>
          </w:p>
        </w:tc>
      </w:tr>
      <w:tr>
        <w:tc>
          <w:tcPr>
            <w:tcW w:type="dxa" w:w="2484"/>
          </w:tcPr>
          <w:p>
            <w:r>
              <w:rPr>
                <w:sz w:val="18"/>
              </w:rPr>
            </w:r>
            <w:r>
              <w:rPr>
                <w:b/>
                <w:i w:val="0"/>
                <w:sz w:val="18"/>
              </w:rPr>
              <w:t>Regression suite ownership after go-live</w:t>
            </w:r>
          </w:p>
        </w:tc>
        <w:tc>
          <w:tcPr>
            <w:tcW w:type="dxa" w:w="2484"/>
          </w:tcPr>
          <w:p>
            <w:r>
              <w:rPr>
                <w:sz w:val="18"/>
              </w:rPr>
            </w:r>
            <w:r>
              <w:rPr>
                <w:b w:val="0"/>
                <w:i w:val="0"/>
                <w:sz w:val="18"/>
              </w:rPr>
              <w:t>[  ]</w:t>
            </w:r>
          </w:p>
        </w:tc>
        <w:tc>
          <w:tcPr>
            <w:tcW w:type="dxa" w:w="2484"/>
          </w:tcPr>
          <w:p>
            <w:r>
              <w:rPr>
                <w:sz w:val="18"/>
              </w:rPr>
            </w:r>
            <w:r>
              <w:rPr>
                <w:b w:val="0"/>
                <w:i w:val="0"/>
                <w:sz w:val="18"/>
              </w:rPr>
              <w:t>[  ]</w:t>
            </w:r>
          </w:p>
        </w:tc>
        <w:tc>
          <w:tcPr>
            <w:tcW w:type="dxa" w:w="2484"/>
          </w:tcPr>
          <w:p>
            <w:r>
              <w:rPr>
                <w:sz w:val="18"/>
              </w:rPr>
            </w:r>
            <w:r>
              <w:rPr>
                <w:b w:val="0"/>
                <w:i w:val="0"/>
                <w:sz w:val="18"/>
              </w:rPr>
              <w:t>[  ]</w:t>
            </w:r>
          </w:p>
        </w:tc>
      </w:tr>
      <w:tr>
        <w:tc>
          <w:tcPr>
            <w:tcW w:type="dxa" w:w="2484"/>
          </w:tcPr>
          <w:p>
            <w:r>
              <w:rPr>
                <w:sz w:val="18"/>
              </w:rPr>
            </w:r>
            <w:r>
              <w:rPr>
                <w:b w:val="0"/>
                <w:i w:val="0"/>
                <w:sz w:val="18"/>
              </w:rPr>
              <w:t>Test data provisioning</w:t>
            </w:r>
          </w:p>
        </w:tc>
        <w:tc>
          <w:tcPr>
            <w:tcW w:type="dxa" w:w="2484"/>
          </w:tcPr>
          <w:p>
            <w:r>
              <w:rPr>
                <w:sz w:val="18"/>
              </w:rPr>
            </w:r>
            <w:r>
              <w:rPr>
                <w:b w:val="0"/>
                <w:i w:val="0"/>
                <w:sz w:val="18"/>
              </w:rPr>
              <w:t>[  ]</w:t>
            </w:r>
          </w:p>
        </w:tc>
        <w:tc>
          <w:tcPr>
            <w:tcW w:type="dxa" w:w="2484"/>
          </w:tcPr>
          <w:p>
            <w:r>
              <w:rPr>
                <w:sz w:val="18"/>
              </w:rPr>
            </w:r>
            <w:r>
              <w:rPr>
                <w:b w:val="0"/>
                <w:i w:val="0"/>
                <w:sz w:val="18"/>
              </w:rPr>
              <w:t>[  ]</w:t>
            </w:r>
          </w:p>
        </w:tc>
        <w:tc>
          <w:tcPr>
            <w:tcW w:type="dxa" w:w="2484"/>
          </w:tcPr>
          <w:p>
            <w:r>
              <w:rPr>
                <w:sz w:val="18"/>
              </w:rPr>
            </w:r>
            <w:r>
              <w:rPr>
                <w:b w:val="0"/>
                <w:i w:val="0"/>
                <w:sz w:val="18"/>
              </w:rPr>
              <w:t>[  ]</w:t>
            </w:r>
          </w:p>
        </w:tc>
      </w:tr>
      <w:tr>
        <w:tc>
          <w:tcPr>
            <w:tcW w:type="dxa" w:w="2484"/>
          </w:tcPr>
          <w:p>
            <w:r>
              <w:rPr>
                <w:sz w:val="18"/>
              </w:rPr>
            </w:r>
            <w:r>
              <w:rPr>
                <w:b w:val="0"/>
                <w:i w:val="0"/>
                <w:sz w:val="18"/>
              </w:rPr>
              <w:t>Defect triage</w:t>
            </w:r>
          </w:p>
        </w:tc>
        <w:tc>
          <w:tcPr>
            <w:tcW w:type="dxa" w:w="2484"/>
          </w:tcPr>
          <w:p>
            <w:r>
              <w:rPr>
                <w:sz w:val="18"/>
              </w:rPr>
            </w:r>
          </w:p>
        </w:tc>
        <w:tc>
          <w:tcPr>
            <w:tcW w:type="dxa" w:w="2484"/>
          </w:tcPr>
          <w:p>
            <w:r>
              <w:rPr>
                <w:sz w:val="18"/>
              </w:rPr>
            </w:r>
          </w:p>
        </w:tc>
        <w:tc>
          <w:tcPr>
            <w:tcW w:type="dxa" w:w="2484"/>
          </w:tcPr>
          <w:p>
            <w:r>
              <w:rPr>
                <w:sz w:val="18"/>
              </w:rPr>
            </w:r>
            <w:r>
              <w:rPr>
                <w:b w:val="0"/>
                <w:i w:val="0"/>
                <w:sz w:val="18"/>
              </w:rPr>
              <w:t>[X]</w:t>
            </w:r>
          </w:p>
        </w:tc>
      </w:tr>
    </w:tbl>
    <w:p/>
    <w:p>
      <w:pPr>
        <w:ind w:left="216"/>
      </w:pPr>
      <w:r>
        <w:rPr>
          <w:b w:val="0"/>
          <w:i w:val="0"/>
          <w:color w:val="2B4A44"/>
        </w:rPr>
        <w:t>The row that matters most is regression suite ownership after go-live. A suite the SI built and nobody on your side can read becomes unmaintainable the day they leave. Plain-language tests are materially easier to hand over than scripted ones — make handover a contractual deliverable either way.</w:t>
      </w:r>
    </w:p>
    <w:p>
      <w:pPr>
        <w:pStyle w:val="Heading2"/>
      </w:pPr>
      <w:r>
        <w:rPr>
          <w:b/>
          <w:color w:val="0A0F0E"/>
          <w:sz w:val="26"/>
        </w:rPr>
        <w:t>11. Measures</w:t>
      </w:r>
    </w:p>
    <w:tbl>
      <w:tblPr>
        <w:tblStyle w:val="TableGrid"/>
        <w:tblW w:type="auto" w:w="0"/>
        <w:tblLook w:firstColumn="1" w:firstRow="1" w:lastColumn="0" w:lastRow="0" w:noHBand="0" w:noVBand="1" w:val="04A0"/>
      </w:tblPr>
      <w:tblGrid>
        <w:gridCol w:w="3312"/>
        <w:gridCol w:w="3312"/>
        <w:gridCol w:w="3312"/>
      </w:tblGrid>
      <w:tr>
        <w:tc>
          <w:tcPr>
            <w:tcW w:type="dxa" w:w="3312"/>
            <w:shd w:val="clear" w:fill="D0FF00"/>
          </w:tcPr>
          <w:p>
            <w:r/>
            <w:r>
              <w:rPr>
                <w:b/>
                <w:sz w:val="18"/>
              </w:rPr>
              <w:t>Measure</w:t>
            </w:r>
          </w:p>
        </w:tc>
        <w:tc>
          <w:tcPr>
            <w:tcW w:type="dxa" w:w="3312"/>
            <w:shd w:val="clear" w:fill="D0FF00"/>
          </w:tcPr>
          <w:p>
            <w:r/>
            <w:r>
              <w:rPr>
                <w:b/>
                <w:sz w:val="18"/>
              </w:rPr>
              <w:t>Baseline</w:t>
            </w:r>
          </w:p>
        </w:tc>
        <w:tc>
          <w:tcPr>
            <w:tcW w:type="dxa" w:w="3312"/>
            <w:shd w:val="clear" w:fill="D0FF00"/>
          </w:tcPr>
          <w:p>
            <w:r/>
            <w:r>
              <w:rPr>
                <w:b/>
                <w:sz w:val="18"/>
              </w:rPr>
              <w:t>Target</w:t>
            </w:r>
          </w:p>
        </w:tc>
      </w:tr>
      <w:tr>
        <w:tc>
          <w:tcPr>
            <w:tcW w:type="dxa" w:w="3312"/>
          </w:tcPr>
          <w:p>
            <w:r>
              <w:rPr>
                <w:sz w:val="18"/>
              </w:rPr>
            </w:r>
            <w:r>
              <w:rPr>
                <w:b w:val="0"/>
                <w:i w:val="0"/>
                <w:sz w:val="18"/>
              </w:rPr>
              <w:t>Manual test person-days per regression cycle</w:t>
            </w:r>
          </w:p>
        </w:tc>
        <w:tc>
          <w:tcPr>
            <w:tcW w:type="dxa" w:w="3312"/>
          </w:tcPr>
          <w:p>
            <w:r>
              <w:rPr>
                <w:sz w:val="18"/>
              </w:rPr>
            </w:r>
            <w:r>
              <w:rPr>
                <w:b w:val="0"/>
                <w:i w:val="0"/>
                <w:sz w:val="18"/>
              </w:rPr>
              <w:t>[  ]</w:t>
            </w:r>
          </w:p>
        </w:tc>
        <w:tc>
          <w:tcPr>
            <w:tcW w:type="dxa" w:w="3312"/>
          </w:tcPr>
          <w:p>
            <w:r>
              <w:rPr>
                <w:sz w:val="18"/>
              </w:rPr>
            </w:r>
            <w:r>
              <w:rPr>
                <w:b w:val="0"/>
                <w:i w:val="0"/>
                <w:sz w:val="18"/>
              </w:rPr>
              <w:t>Falling per wave</w:t>
            </w:r>
          </w:p>
        </w:tc>
      </w:tr>
      <w:tr>
        <w:tc>
          <w:tcPr>
            <w:tcW w:type="dxa" w:w="3312"/>
          </w:tcPr>
          <w:p>
            <w:r>
              <w:rPr>
                <w:sz w:val="18"/>
              </w:rPr>
            </w:r>
            <w:r>
              <w:rPr>
                <w:b w:val="0"/>
                <w:i w:val="0"/>
                <w:sz w:val="18"/>
              </w:rPr>
              <w:t>Processes covered by automated regression</w:t>
            </w:r>
          </w:p>
        </w:tc>
        <w:tc>
          <w:tcPr>
            <w:tcW w:type="dxa" w:w="3312"/>
          </w:tcPr>
          <w:p>
            <w:r>
              <w:rPr>
                <w:sz w:val="18"/>
              </w:rPr>
            </w:r>
            <w:r>
              <w:rPr>
                <w:b w:val="0"/>
                <w:i w:val="0"/>
                <w:sz w:val="18"/>
              </w:rPr>
              <w:t>[0]</w:t>
            </w:r>
          </w:p>
        </w:tc>
        <w:tc>
          <w:tcPr>
            <w:tcW w:type="dxa" w:w="3312"/>
          </w:tcPr>
          <w:p>
            <w:r>
              <w:rPr>
                <w:sz w:val="18"/>
              </w:rPr>
            </w:r>
            <w:r>
              <w:rPr>
                <w:b w:val="0"/>
                <w:i w:val="0"/>
                <w:sz w:val="18"/>
              </w:rPr>
              <w:t>[  ]</w:t>
            </w:r>
          </w:p>
        </w:tc>
      </w:tr>
      <w:tr>
        <w:tc>
          <w:tcPr>
            <w:tcW w:type="dxa" w:w="3312"/>
          </w:tcPr>
          <w:p>
            <w:r>
              <w:rPr>
                <w:sz w:val="18"/>
              </w:rPr>
            </w:r>
            <w:r>
              <w:rPr>
                <w:b w:val="0"/>
                <w:i w:val="0"/>
                <w:sz w:val="18"/>
              </w:rPr>
              <w:t>Defects found in SIT vs UAT</w:t>
            </w:r>
          </w:p>
        </w:tc>
        <w:tc>
          <w:tcPr>
            <w:tcW w:type="dxa" w:w="3312"/>
          </w:tcPr>
          <w:p>
            <w:r>
              <w:rPr>
                <w:sz w:val="18"/>
              </w:rPr>
            </w:r>
            <w:r>
              <w:rPr>
                <w:b w:val="0"/>
                <w:i w:val="0"/>
                <w:sz w:val="18"/>
              </w:rPr>
              <w:t>[  ]</w:t>
            </w:r>
          </w:p>
        </w:tc>
        <w:tc>
          <w:tcPr>
            <w:tcW w:type="dxa" w:w="3312"/>
          </w:tcPr>
          <w:p>
            <w:r>
              <w:rPr>
                <w:sz w:val="18"/>
              </w:rPr>
            </w:r>
            <w:r>
              <w:rPr>
                <w:b w:val="0"/>
                <w:i w:val="0"/>
                <w:sz w:val="18"/>
              </w:rPr>
              <w:t>Most found in SIT — UAT is not a defect hunt</w:t>
            </w:r>
          </w:p>
        </w:tc>
      </w:tr>
      <w:tr>
        <w:tc>
          <w:tcPr>
            <w:tcW w:type="dxa" w:w="3312"/>
          </w:tcPr>
          <w:p>
            <w:r>
              <w:rPr>
                <w:sz w:val="18"/>
              </w:rPr>
            </w:r>
            <w:r>
              <w:rPr>
                <w:b w:val="0"/>
                <w:i w:val="0"/>
                <w:sz w:val="18"/>
              </w:rPr>
              <w:t>Defects escaping to production after go-live</w:t>
            </w:r>
          </w:p>
        </w:tc>
        <w:tc>
          <w:tcPr>
            <w:tcW w:type="dxa" w:w="3312"/>
          </w:tcPr>
          <w:p>
            <w:r>
              <w:rPr>
                <w:sz w:val="18"/>
              </w:rPr>
            </w:r>
            <w:r>
              <w:rPr>
                <w:b w:val="0"/>
                <w:i w:val="0"/>
                <w:sz w:val="18"/>
              </w:rPr>
              <w:t>[n/a]</w:t>
            </w:r>
          </w:p>
        </w:tc>
        <w:tc>
          <w:tcPr>
            <w:tcW w:type="dxa" w:w="3312"/>
          </w:tcPr>
          <w:p>
            <w:r>
              <w:rPr>
                <w:sz w:val="18"/>
              </w:rPr>
            </w:r>
            <w:r>
              <w:rPr>
                <w:b w:val="0"/>
                <w:i w:val="0"/>
                <w:sz w:val="18"/>
              </w:rPr>
              <w:t>[  ]</w:t>
            </w:r>
          </w:p>
        </w:tc>
      </w:tr>
      <w:tr>
        <w:tc>
          <w:tcPr>
            <w:tcW w:type="dxa" w:w="3312"/>
          </w:tcPr>
          <w:p>
            <w:r>
              <w:rPr>
                <w:sz w:val="18"/>
              </w:rPr>
            </w:r>
            <w:r>
              <w:rPr>
                <w:b w:val="0"/>
                <w:i w:val="0"/>
                <w:sz w:val="18"/>
              </w:rPr>
              <w:t>Time to execute a full regression pass</w:t>
            </w:r>
          </w:p>
        </w:tc>
        <w:tc>
          <w:tcPr>
            <w:tcW w:type="dxa" w:w="3312"/>
          </w:tcPr>
          <w:p>
            <w:r>
              <w:rPr>
                <w:sz w:val="18"/>
              </w:rPr>
            </w:r>
            <w:r>
              <w:rPr>
                <w:b w:val="0"/>
                <w:i w:val="0"/>
                <w:sz w:val="18"/>
              </w:rPr>
              <w:t>[  ]</w:t>
            </w:r>
          </w:p>
        </w:tc>
        <w:tc>
          <w:tcPr>
            <w:tcW w:type="dxa" w:w="3312"/>
          </w:tcPr>
          <w:p>
            <w:r>
              <w:rPr>
                <w:sz w:val="18"/>
              </w:rPr>
            </w:r>
            <w:r>
              <w:rPr>
                <w:b w:val="0"/>
                <w:i w:val="0"/>
                <w:sz w:val="18"/>
              </w:rPr>
              <w:t>[  ]</w:t>
            </w:r>
          </w:p>
        </w:tc>
      </w:tr>
    </w:tbl>
    <w:p/>
    <w:p>
      <w:pPr>
        <w:pStyle w:val="Heading2"/>
      </w:pPr>
      <w:r>
        <w:rPr>
          <w:b/>
          <w:color w:val="0A0F0E"/>
          <w:sz w:val="26"/>
        </w:rPr>
        <w:t>12. Sign-off</w:t>
      </w:r>
    </w:p>
    <w:p>
      <w:r>
        <w:rPr>
          <w:b w:val="0"/>
          <w:i w:val="0"/>
          <w:color w:val="2B4A44"/>
        </w:rPr>
        <w:t xml:space="preserve">Program test lead / date: </w:t>
      </w:r>
      <w:r>
        <w:rPr>
          <w:color w:val="729B79"/>
        </w:rPr>
        <w:t>…………………………………………………………………………………………………………</w:t>
      </w:r>
    </w:p>
    <w:p>
      <w:r>
        <w:rPr>
          <w:b w:val="0"/>
          <w:i w:val="0"/>
          <w:color w:val="2B4A44"/>
        </w:rPr>
        <w:t xml:space="preserve">SI test lead / date: </w:t>
      </w:r>
      <w:r>
        <w:rPr>
          <w:color w:val="729B79"/>
        </w:rPr>
        <w:t>…………………………………………………………………………………………………………</w:t>
      </w:r>
    </w:p>
    <w:p>
      <w:r>
        <w:rPr>
          <w:b w:val="0"/>
          <w:i w:val="0"/>
          <w:color w:val="2B4A44"/>
        </w:rPr>
        <w:t xml:space="preserve">Business process owner / date: </w:t>
      </w:r>
      <w:r>
        <w:rPr>
          <w:color w:val="729B79"/>
        </w:rPr>
        <w:t>…………………………………………………………………………………………………………</w:t>
      </w:r>
    </w:p>
    <w:p>
      <w:r>
        <w:rPr>
          <w:b w:val="0"/>
          <w:i w:val="0"/>
          <w:color w:val="2B4A44"/>
        </w:rPr>
        <w:t xml:space="preserve">Next review due: </w:t>
      </w:r>
      <w:r>
        <w:rPr>
          <w:color w:val="729B79"/>
        </w:rPr>
        <w: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2B4A44"/>
        <w:sz w:val="15"/>
      </w:rPr>
      <w:t>SAP S/4HANA Test Strategy  —  Functionize template  —  www.functionize.com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371600" cy="298938"/>
          <wp:docPr id="1" name="Picture 1"/>
          <wp:cNvGraphicFramePr>
            <a:graphicFrameLocks noChangeAspect="1"/>
          </wp:cNvGraphicFramePr>
          <a:graphic>
            <a:graphicData uri="http://schemas.openxmlformats.org/drawingml/2006/picture">
              <pic:pic>
                <pic:nvPicPr>
                  <pic:cNvPr id="0" name="logo-ink.png"/>
                  <pic:cNvPicPr/>
                </pic:nvPicPr>
                <pic:blipFill>
                  <a:blip r:embed="rId1"/>
                  <a:stretch>
                    <a:fillRect/>
                  </a:stretch>
                </pic:blipFill>
                <pic:spPr>
                  <a:xfrm>
                    <a:off x="0" y="0"/>
                    <a:ext cx="1371600" cy="29893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