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A0F0E"/>
          <w:sz w:val="44"/>
        </w:rPr>
        <w:t>SAP System Integration Test Plan</w:t>
      </w:r>
    </w:p>
    <w:p>
      <w:r>
        <w:rPr>
          <w:b/>
          <w:color w:val="2B4A44"/>
          <w:sz w:val="22"/>
        </w:rPr>
        <w:t>End-to-end process testing for an S/4HANA program</w:t>
      </w:r>
    </w:p>
    <w:p>
      <w:r>
        <w:rPr>
          <w:b w:val="0"/>
          <w:i w:val="0"/>
        </w:rPr>
        <w:t>SIT proves that end-to-end business processes work across modules, interfaces and surrounding systems. It is where most defects are found, where most manual effort is spent, and where a program discovers whether its integration design actually holds.</w:t>
      </w:r>
    </w:p>
    <w:p>
      <w:pPr>
        <w:ind w:left="216"/>
      </w:pPr>
      <w:r>
        <w:rPr>
          <w:b/>
          <w:i w:val="0"/>
          <w:color w:val="2B4A44"/>
        </w:rPr>
        <w:t>How to use this template.</w:t>
      </w:r>
      <w:r>
        <w:rPr>
          <w:b w:val="0"/>
          <w:i w:val="0"/>
          <w:color w:val="2B4A44"/>
        </w:rPr>
        <w:t xml:space="preserve"> Everything in italics is guidance and should be deleted once you have replaced it. Square brackets mark a value to fill in. These four documents are designed to be used together: the strategy sets the rules, and the three plans execute them at each level. Where your program uses different level names, keep your names and map them in section 1 rather than renaming everything.</w:t>
      </w:r>
    </w:p>
    <w:p>
      <w:pPr>
        <w:pStyle w:val="Heading2"/>
      </w:pPr>
      <w:r>
        <w:rPr>
          <w:b/>
          <w:color w:val="0A0F0E"/>
          <w:sz w:val="26"/>
        </w:rPr>
        <w:t>1. Cycles and scope</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shd w:val="clear" w:fill="D0FF00"/>
          </w:tcPr>
          <w:p>
            <w:r/>
            <w:r>
              <w:rPr>
                <w:b/>
                <w:sz w:val="18"/>
              </w:rPr>
              <w:t>Cycle</w:t>
            </w:r>
          </w:p>
        </w:tc>
        <w:tc>
          <w:tcPr>
            <w:tcW w:type="dxa" w:w="1987"/>
            <w:shd w:val="clear" w:fill="D0FF00"/>
          </w:tcPr>
          <w:p>
            <w:r/>
            <w:r>
              <w:rPr>
                <w:b/>
                <w:sz w:val="18"/>
              </w:rPr>
              <w:t>Dates</w:t>
            </w:r>
          </w:p>
        </w:tc>
        <w:tc>
          <w:tcPr>
            <w:tcW w:type="dxa" w:w="1987"/>
            <w:shd w:val="clear" w:fill="D0FF00"/>
          </w:tcPr>
          <w:p>
            <w:r/>
            <w:r>
              <w:rPr>
                <w:b/>
                <w:sz w:val="18"/>
              </w:rPr>
              <w:t>Scope</w:t>
            </w:r>
          </w:p>
        </w:tc>
        <w:tc>
          <w:tcPr>
            <w:tcW w:type="dxa" w:w="1987"/>
            <w:shd w:val="clear" w:fill="D0FF00"/>
          </w:tcPr>
          <w:p>
            <w:r/>
            <w:r>
              <w:rPr>
                <w:b/>
                <w:sz w:val="18"/>
              </w:rPr>
              <w:t>Entry criteria</w:t>
            </w:r>
          </w:p>
        </w:tc>
        <w:tc>
          <w:tcPr>
            <w:tcW w:type="dxa" w:w="1987"/>
            <w:shd w:val="clear" w:fill="D0FF00"/>
          </w:tcPr>
          <w:p>
            <w:r/>
            <w:r>
              <w:rPr>
                <w:b/>
                <w:sz w:val="18"/>
              </w:rPr>
              <w:t>Exit criteria</w:t>
            </w:r>
          </w:p>
        </w:tc>
      </w:tr>
      <w:tr>
        <w:tc>
          <w:tcPr>
            <w:tcW w:type="dxa" w:w="1987"/>
          </w:tcPr>
          <w:p>
            <w:r>
              <w:rPr>
                <w:sz w:val="18"/>
              </w:rPr>
            </w:r>
            <w:r>
              <w:rPr>
                <w:b w:val="0"/>
                <w:i w:val="0"/>
                <w:sz w:val="18"/>
              </w:rPr>
              <w:t>Cycle 1</w:t>
            </w:r>
          </w:p>
        </w:tc>
        <w:tc>
          <w:tcPr>
            <w:tcW w:type="dxa" w:w="1987"/>
          </w:tcPr>
          <w:p>
            <w:r>
              <w:rPr>
                <w:sz w:val="18"/>
              </w:rPr>
            </w:r>
            <w:r>
              <w:rPr>
                <w:b w:val="0"/>
                <w:i w:val="0"/>
                <w:sz w:val="18"/>
              </w:rPr>
              <w:t>[  ]</w:t>
            </w:r>
          </w:p>
        </w:tc>
        <w:tc>
          <w:tcPr>
            <w:tcW w:type="dxa" w:w="1987"/>
          </w:tcPr>
          <w:p>
            <w:r>
              <w:rPr>
                <w:sz w:val="18"/>
              </w:rPr>
            </w:r>
            <w:r>
              <w:rPr>
                <w:b w:val="0"/>
                <w:i w:val="0"/>
                <w:sz w:val="18"/>
              </w:rPr>
              <w:t>[core happy paths]</w:t>
            </w:r>
          </w:p>
        </w:tc>
        <w:tc>
          <w:tcPr>
            <w:tcW w:type="dxa" w:w="1987"/>
          </w:tcPr>
          <w:p>
            <w:r>
              <w:rPr>
                <w:sz w:val="18"/>
              </w:rPr>
            </w:r>
            <w:r>
              <w:rPr>
                <w:b w:val="0"/>
                <w:i w:val="0"/>
                <w:sz w:val="18"/>
              </w:rPr>
              <w:t>[FUT complete]</w:t>
            </w:r>
          </w:p>
        </w:tc>
        <w:tc>
          <w:tcPr>
            <w:tcW w:type="dxa" w:w="1987"/>
          </w:tcPr>
          <w:p>
            <w:r>
              <w:rPr>
                <w:sz w:val="18"/>
              </w:rPr>
            </w:r>
            <w:r>
              <w:rPr>
                <w:b w:val="0"/>
                <w:i w:val="0"/>
                <w:sz w:val="18"/>
              </w:rPr>
              <w:t>[all scenarios executed once]</w:t>
            </w:r>
          </w:p>
        </w:tc>
      </w:tr>
      <w:tr>
        <w:tc>
          <w:tcPr>
            <w:tcW w:type="dxa" w:w="1987"/>
          </w:tcPr>
          <w:p>
            <w:r>
              <w:rPr>
                <w:sz w:val="18"/>
              </w:rPr>
            </w:r>
            <w:r>
              <w:rPr>
                <w:b w:val="0"/>
                <w:i w:val="0"/>
                <w:sz w:val="18"/>
              </w:rPr>
              <w:t>Cycle 2</w:t>
            </w:r>
          </w:p>
        </w:tc>
        <w:tc>
          <w:tcPr>
            <w:tcW w:type="dxa" w:w="1987"/>
          </w:tcPr>
          <w:p>
            <w:r>
              <w:rPr>
                <w:sz w:val="18"/>
              </w:rPr>
            </w:r>
            <w:r>
              <w:rPr>
                <w:b w:val="0"/>
                <w:i w:val="0"/>
                <w:sz w:val="18"/>
              </w:rPr>
              <w:t>[  ]</w:t>
            </w:r>
          </w:p>
        </w:tc>
        <w:tc>
          <w:tcPr>
            <w:tcW w:type="dxa" w:w="1987"/>
          </w:tcPr>
          <w:p>
            <w:r>
              <w:rPr>
                <w:sz w:val="18"/>
              </w:rPr>
            </w:r>
            <w:r>
              <w:rPr>
                <w:b w:val="0"/>
                <w:i w:val="0"/>
                <w:sz w:val="18"/>
              </w:rPr>
              <w:t>[variants, error paths, volumes]</w:t>
            </w:r>
          </w:p>
        </w:tc>
        <w:tc>
          <w:tcPr>
            <w:tcW w:type="dxa" w:w="1987"/>
          </w:tcPr>
          <w:p>
            <w:r>
              <w:rPr>
                <w:sz w:val="18"/>
              </w:rPr>
            </w:r>
            <w:r>
              <w:rPr>
                <w:b w:val="0"/>
                <w:i w:val="0"/>
                <w:sz w:val="18"/>
              </w:rPr>
              <w:t>[cycle 1 defects resolved]</w:t>
            </w:r>
          </w:p>
        </w:tc>
        <w:tc>
          <w:tcPr>
            <w:tcW w:type="dxa" w:w="1987"/>
          </w:tcPr>
          <w:p>
            <w:r>
              <w:rPr>
                <w:sz w:val="18"/>
              </w:rPr>
            </w:r>
            <w:r>
              <w:rPr>
                <w:b w:val="0"/>
                <w:i w:val="0"/>
                <w:sz w:val="18"/>
              </w:rPr>
              <w:t>[  ]</w:t>
            </w:r>
          </w:p>
        </w:tc>
      </w:tr>
      <w:tr>
        <w:tc>
          <w:tcPr>
            <w:tcW w:type="dxa" w:w="1987"/>
          </w:tcPr>
          <w:p>
            <w:r>
              <w:rPr>
                <w:sz w:val="18"/>
              </w:rPr>
            </w:r>
            <w:r>
              <w:rPr>
                <w:b w:val="0"/>
                <w:i w:val="0"/>
                <w:sz w:val="18"/>
              </w:rPr>
              <w:t>Cycle 3</w:t>
            </w:r>
          </w:p>
        </w:tc>
        <w:tc>
          <w:tcPr>
            <w:tcW w:type="dxa" w:w="1987"/>
          </w:tcPr>
          <w:p>
            <w:r>
              <w:rPr>
                <w:sz w:val="18"/>
              </w:rPr>
            </w:r>
            <w:r>
              <w:rPr>
                <w:b w:val="0"/>
                <w:i w:val="0"/>
                <w:sz w:val="18"/>
              </w:rPr>
              <w:t>[  ]</w:t>
            </w:r>
          </w:p>
        </w:tc>
        <w:tc>
          <w:tcPr>
            <w:tcW w:type="dxa" w:w="1987"/>
          </w:tcPr>
          <w:p>
            <w:r>
              <w:rPr>
                <w:sz w:val="18"/>
              </w:rPr>
            </w:r>
            <w:r>
              <w:rPr>
                <w:b w:val="0"/>
                <w:i w:val="0"/>
                <w:sz w:val="18"/>
              </w:rPr>
              <w:t>[regression + residual defects]</w:t>
            </w:r>
          </w:p>
        </w:tc>
        <w:tc>
          <w:tcPr>
            <w:tcW w:type="dxa" w:w="1987"/>
          </w:tcPr>
          <w:p>
            <w:r>
              <w:rPr>
                <w:sz w:val="18"/>
              </w:rPr>
            </w:r>
            <w:r>
              <w:rPr>
                <w:b w:val="0"/>
                <w:i w:val="0"/>
                <w:sz w:val="18"/>
              </w:rPr>
              <w:t>[  ]</w:t>
            </w:r>
          </w:p>
        </w:tc>
        <w:tc>
          <w:tcPr>
            <w:tcW w:type="dxa" w:w="1987"/>
          </w:tcPr>
          <w:p>
            <w:r>
              <w:rPr>
                <w:sz w:val="18"/>
              </w:rPr>
            </w:r>
            <w:r>
              <w:rPr>
                <w:b w:val="0"/>
                <w:i w:val="0"/>
                <w:sz w:val="18"/>
              </w:rPr>
              <w:t>[  ]</w:t>
            </w:r>
          </w:p>
        </w:tc>
      </w:tr>
    </w:tbl>
    <w:p/>
    <w:p>
      <w:pPr>
        <w:ind w:left="216"/>
      </w:pPr>
      <w:r>
        <w:rPr>
          <w:b w:val="0"/>
          <w:i/>
          <w:color w:val="2B4A44"/>
        </w:rPr>
        <w:t>Resist the temptation to plan only one cycle. Cycle 1 finds design problems; cycle 2 finds the defects you actually go live with or without.</w:t>
      </w:r>
    </w:p>
    <w:p>
      <w:pPr>
        <w:pStyle w:val="Heading2"/>
      </w:pPr>
      <w:r>
        <w:rPr>
          <w:b/>
          <w:color w:val="0A0F0E"/>
          <w:sz w:val="26"/>
        </w:rPr>
        <w:t>2. End-to-end scenarios</w:t>
      </w:r>
    </w:p>
    <w:p>
      <w:pPr>
        <w:ind w:left="216"/>
      </w:pPr>
      <w:r>
        <w:rPr>
          <w:b w:val="0"/>
          <w:i/>
          <w:color w:val="2B4A44"/>
        </w:rPr>
        <w:t>A SIT scenario is a business journey, not a transaction. Name it the way the business would.</w:t>
      </w:r>
    </w:p>
    <w:tbl>
      <w:tblPr>
        <w:tblStyle w:val="TableGrid"/>
        <w:tblW w:type="auto" w:w="0"/>
        <w:tblLook w:firstColumn="1" w:firstRow="1" w:lastColumn="0" w:lastRow="0" w:noHBand="0" w:noVBand="1" w:val="04A0"/>
      </w:tblPr>
      <w:tblGrid>
        <w:gridCol w:w="1656"/>
        <w:gridCol w:w="1656"/>
        <w:gridCol w:w="1656"/>
        <w:gridCol w:w="1656"/>
        <w:gridCol w:w="1656"/>
        <w:gridCol w:w="1656"/>
      </w:tblGrid>
      <w:tr>
        <w:tc>
          <w:tcPr>
            <w:tcW w:type="dxa" w:w="1656"/>
            <w:shd w:val="clear" w:fill="D0FF00"/>
          </w:tcPr>
          <w:p>
            <w:r/>
            <w:r>
              <w:rPr>
                <w:b/>
                <w:sz w:val="18"/>
              </w:rPr>
              <w:t>Scenario ID</w:t>
            </w:r>
          </w:p>
        </w:tc>
        <w:tc>
          <w:tcPr>
            <w:tcW w:type="dxa" w:w="1656"/>
            <w:shd w:val="clear" w:fill="D0FF00"/>
          </w:tcPr>
          <w:p>
            <w:r/>
            <w:r>
              <w:rPr>
                <w:b/>
                <w:sz w:val="18"/>
              </w:rPr>
              <w:t>Business journey</w:t>
            </w:r>
          </w:p>
        </w:tc>
        <w:tc>
          <w:tcPr>
            <w:tcW w:type="dxa" w:w="1656"/>
            <w:shd w:val="clear" w:fill="D0FF00"/>
          </w:tcPr>
          <w:p>
            <w:r/>
            <w:r>
              <w:rPr>
                <w:b/>
                <w:sz w:val="18"/>
              </w:rPr>
              <w:t>Systems touched</w:t>
            </w:r>
          </w:p>
        </w:tc>
        <w:tc>
          <w:tcPr>
            <w:tcW w:type="dxa" w:w="1656"/>
            <w:shd w:val="clear" w:fill="D0FF00"/>
          </w:tcPr>
          <w:p>
            <w:r/>
            <w:r>
              <w:rPr>
                <w:b/>
                <w:sz w:val="18"/>
              </w:rPr>
              <w:t>Process IDs</w:t>
            </w:r>
          </w:p>
        </w:tc>
        <w:tc>
          <w:tcPr>
            <w:tcW w:type="dxa" w:w="1656"/>
            <w:shd w:val="clear" w:fill="D0FF00"/>
          </w:tcPr>
          <w:p>
            <w:r/>
            <w:r>
              <w:rPr>
                <w:b/>
                <w:sz w:val="18"/>
              </w:rPr>
              <w:t>Cycle</w:t>
            </w:r>
          </w:p>
        </w:tc>
        <w:tc>
          <w:tcPr>
            <w:tcW w:type="dxa" w:w="1656"/>
            <w:shd w:val="clear" w:fill="D0FF00"/>
          </w:tcPr>
          <w:p>
            <w:r/>
            <w:r>
              <w:rPr>
                <w:b/>
                <w:sz w:val="18"/>
              </w:rPr>
              <w:t>Owner</w:t>
            </w:r>
          </w:p>
        </w:tc>
      </w:tr>
      <w:tr>
        <w:tc>
          <w:tcPr>
            <w:tcW w:type="dxa" w:w="1656"/>
          </w:tcPr>
          <w:p>
            <w:r>
              <w:rPr>
                <w:sz w:val="18"/>
              </w:rPr>
            </w:r>
            <w:r>
              <w:rPr>
                <w:b w:val="0"/>
                <w:i w:val="0"/>
                <w:sz w:val="18"/>
              </w:rPr>
              <w:t>[SIT-07]</w:t>
            </w:r>
          </w:p>
        </w:tc>
        <w:tc>
          <w:tcPr>
            <w:tcW w:type="dxa" w:w="1656"/>
          </w:tcPr>
          <w:p>
            <w:r>
              <w:rPr>
                <w:sz w:val="18"/>
              </w:rPr>
            </w:r>
            <w:r>
              <w:rPr>
                <w:b w:val="0"/>
                <w:i w:val="0"/>
                <w:sz w:val="18"/>
              </w:rPr>
              <w:t>[standard sales order to cash collection]</w:t>
            </w:r>
          </w:p>
        </w:tc>
        <w:tc>
          <w:tcPr>
            <w:tcW w:type="dxa" w:w="1656"/>
          </w:tcPr>
          <w:p>
            <w:r>
              <w:rPr>
                <w:sz w:val="18"/>
              </w:rPr>
            </w:r>
            <w:r>
              <w:rPr>
                <w:b w:val="0"/>
                <w:i w:val="0"/>
                <w:sz w:val="18"/>
              </w:rPr>
              <w:t>[S/4, bank, tax engine, output]</w:t>
            </w:r>
          </w:p>
        </w:tc>
        <w:tc>
          <w:tcPr>
            <w:tcW w:type="dxa" w:w="1656"/>
          </w:tcPr>
          <w:p>
            <w:r>
              <w:rPr>
                <w:sz w:val="18"/>
              </w:rPr>
            </w:r>
            <w:r>
              <w:rPr>
                <w:b w:val="0"/>
                <w:i w:val="0"/>
                <w:sz w:val="18"/>
              </w:rPr>
              <w:t>[O2C-01, R2R-03]</w:t>
            </w:r>
          </w:p>
        </w:tc>
        <w:tc>
          <w:tcPr>
            <w:tcW w:type="dxa" w:w="1656"/>
          </w:tcPr>
          <w:p>
            <w:r>
              <w:rPr>
                <w:sz w:val="18"/>
              </w:rPr>
            </w:r>
            <w:r>
              <w:rPr>
                <w:b w:val="0"/>
                <w:i w:val="0"/>
                <w:sz w:val="18"/>
              </w:rPr>
              <w:t>[1,2,3]</w:t>
            </w:r>
          </w:p>
        </w:tc>
        <w:tc>
          <w:tcPr>
            <w:tcW w:type="dxa" w:w="1656"/>
          </w:tcPr>
          <w:p>
            <w:r>
              <w:rPr>
                <w:sz w:val="18"/>
              </w:rPr>
            </w:r>
            <w:r>
              <w:rPr>
                <w:b w:val="0"/>
                <w:i w:val="0"/>
                <w:sz w:val="18"/>
              </w:rPr>
              <w:t>[  ]</w:t>
            </w:r>
          </w:p>
        </w:tc>
      </w:tr>
      <w:tr>
        <w:tc>
          <w:tcPr>
            <w:tcW w:type="dxa" w:w="1656"/>
          </w:tcPr>
          <w:p>
            <w:r>
              <w:rPr>
                <w:sz w:val="18"/>
              </w:rPr>
            </w:r>
            <w:r>
              <w:rPr>
                <w:b w:val="0"/>
                <w:i w:val="0"/>
                <w:sz w:val="18"/>
              </w:rPr>
              <w:t>[SIT-12]</w:t>
            </w:r>
          </w:p>
        </w:tc>
        <w:tc>
          <w:tcPr>
            <w:tcW w:type="dxa" w:w="1656"/>
          </w:tcPr>
          <w:p>
            <w:r>
              <w:rPr>
                <w:sz w:val="18"/>
              </w:rPr>
            </w:r>
            <w:r>
              <w:rPr>
                <w:b w:val="0"/>
                <w:i w:val="0"/>
                <w:sz w:val="18"/>
              </w:rPr>
              <w:t>[requisition to supplier payment]</w:t>
            </w:r>
          </w:p>
        </w:tc>
        <w:tc>
          <w:tcPr>
            <w:tcW w:type="dxa" w:w="1656"/>
          </w:tcPr>
          <w:p>
            <w:r>
              <w:rPr>
                <w:sz w:val="18"/>
              </w:rPr>
            </w:r>
            <w:r>
              <w:rPr>
                <w:b w:val="0"/>
                <w:i w:val="0"/>
                <w:sz w:val="18"/>
              </w:rPr>
              <w:t>[Ariba, S/4, bank]</w:t>
            </w:r>
          </w:p>
        </w:tc>
        <w:tc>
          <w:tcPr>
            <w:tcW w:type="dxa" w:w="1656"/>
          </w:tcPr>
          <w:p>
            <w:r>
              <w:rPr>
                <w:sz w:val="18"/>
              </w:rPr>
            </w:r>
            <w:r>
              <w:rPr>
                <w:b w:val="0"/>
                <w:i w:val="0"/>
                <w:sz w:val="18"/>
              </w:rPr>
              <w:t>[P2P-01]</w:t>
            </w:r>
          </w:p>
        </w:tc>
        <w:tc>
          <w:tcPr>
            <w:tcW w:type="dxa" w:w="1656"/>
          </w:tcPr>
          <w:p>
            <w:r>
              <w:rPr>
                <w:sz w:val="18"/>
              </w:rPr>
            </w:r>
            <w:r>
              <w:rPr>
                <w:b w:val="0"/>
                <w:i w:val="0"/>
                <w:sz w:val="18"/>
              </w:rPr>
              <w:t>[1,2,3]</w:t>
            </w:r>
          </w:p>
        </w:tc>
        <w:tc>
          <w:tcPr>
            <w:tcW w:type="dxa" w:w="1656"/>
          </w:tcPr>
          <w:p>
            <w:r>
              <w:rPr>
                <w:sz w:val="18"/>
              </w:rPr>
            </w:r>
            <w:r>
              <w:rPr>
                <w:b w:val="0"/>
                <w:i w:val="0"/>
                <w:sz w:val="18"/>
              </w:rPr>
              <w:t>[  ]</w:t>
            </w:r>
          </w:p>
        </w:tc>
      </w:tr>
      <w:tr>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r>
    </w:tbl>
    <w:p/>
    <w:p>
      <w:pPr>
        <w:pStyle w:val="Heading2"/>
      </w:pPr>
      <w:r>
        <w:rPr>
          <w:b/>
          <w:color w:val="0A0F0E"/>
          <w:sz w:val="26"/>
        </w:rPr>
        <w:t>3. Interfaces in scope</w:t>
      </w:r>
    </w:p>
    <w:p>
      <w:pPr>
        <w:ind w:left="216"/>
      </w:pPr>
      <w:r>
        <w:rPr>
          <w:b w:val="0"/>
          <w:i/>
          <w:color w:val="2B4A44"/>
        </w:rPr>
        <w:t>List every interface the scenarios cross. The seam between two correctly configured systems is the most reliable place in an SAP program for a defect to hide.</w:t>
      </w:r>
    </w:p>
    <w:tbl>
      <w:tblPr>
        <w:tblStyle w:val="TableGrid"/>
        <w:tblW w:type="auto" w:w="0"/>
        <w:tblLook w:firstColumn="1" w:firstRow="1" w:lastColumn="0" w:lastRow="0" w:noHBand="0" w:noVBand="1" w:val="04A0"/>
      </w:tblPr>
      <w:tblGrid>
        <w:gridCol w:w="1656"/>
        <w:gridCol w:w="1656"/>
        <w:gridCol w:w="1656"/>
        <w:gridCol w:w="1656"/>
        <w:gridCol w:w="1656"/>
        <w:gridCol w:w="1656"/>
      </w:tblGrid>
      <w:tr>
        <w:tc>
          <w:tcPr>
            <w:tcW w:type="dxa" w:w="1656"/>
            <w:shd w:val="clear" w:fill="D0FF00"/>
          </w:tcPr>
          <w:p>
            <w:r/>
            <w:r>
              <w:rPr>
                <w:b/>
                <w:sz w:val="18"/>
              </w:rPr>
              <w:t>Interface</w:t>
            </w:r>
          </w:p>
        </w:tc>
        <w:tc>
          <w:tcPr>
            <w:tcW w:type="dxa" w:w="1656"/>
            <w:shd w:val="clear" w:fill="D0FF00"/>
          </w:tcPr>
          <w:p>
            <w:r/>
            <w:r>
              <w:rPr>
                <w:b/>
                <w:sz w:val="18"/>
              </w:rPr>
              <w:t>Direction</w:t>
            </w:r>
          </w:p>
        </w:tc>
        <w:tc>
          <w:tcPr>
            <w:tcW w:type="dxa" w:w="1656"/>
            <w:shd w:val="clear" w:fill="D0FF00"/>
          </w:tcPr>
          <w:p>
            <w:r/>
            <w:r>
              <w:rPr>
                <w:b/>
                <w:sz w:val="18"/>
              </w:rPr>
              <w:t>Technology(IDoc / API / file / BTP)</w:t>
            </w:r>
          </w:p>
        </w:tc>
        <w:tc>
          <w:tcPr>
            <w:tcW w:type="dxa" w:w="1656"/>
            <w:shd w:val="clear" w:fill="D0FF00"/>
          </w:tcPr>
          <w:p>
            <w:r/>
            <w:r>
              <w:rPr>
                <w:b/>
                <w:sz w:val="18"/>
              </w:rPr>
              <w:t>Partner system</w:t>
            </w:r>
          </w:p>
        </w:tc>
        <w:tc>
          <w:tcPr>
            <w:tcW w:type="dxa" w:w="1656"/>
            <w:shd w:val="clear" w:fill="D0FF00"/>
          </w:tcPr>
          <w:p>
            <w:r/>
            <w:r>
              <w:rPr>
                <w:b/>
                <w:sz w:val="18"/>
              </w:rPr>
              <w:t>Sync or async</w:t>
            </w:r>
          </w:p>
        </w:tc>
        <w:tc>
          <w:tcPr>
            <w:tcW w:type="dxa" w:w="1656"/>
            <w:shd w:val="clear" w:fill="D0FF00"/>
          </w:tcPr>
          <w:p>
            <w:r/>
            <w:r>
              <w:rPr>
                <w:b/>
                <w:sz w:val="18"/>
              </w:rPr>
              <w:t>Error handling tested?</w:t>
            </w:r>
          </w:p>
        </w:tc>
      </w:tr>
      <w:tr>
        <w:tc>
          <w:tcPr>
            <w:tcW w:type="dxa" w:w="1656"/>
          </w:tcPr>
          <w:p>
            <w:r>
              <w:rPr>
                <w:sz w:val="18"/>
              </w:rPr>
            </w:r>
            <w:r>
              <w:rPr>
                <w:b w:val="0"/>
                <w:i w:val="0"/>
                <w:sz w:val="18"/>
              </w:rPr>
              <w:t>[ORDERS05]</w:t>
            </w:r>
          </w:p>
        </w:tc>
        <w:tc>
          <w:tcPr>
            <w:tcW w:type="dxa" w:w="1656"/>
          </w:tcPr>
          <w:p>
            <w:r>
              <w:rPr>
                <w:sz w:val="18"/>
              </w:rPr>
            </w:r>
            <w:r>
              <w:rPr>
                <w:b w:val="0"/>
                <w:i w:val="0"/>
                <w:sz w:val="18"/>
              </w:rPr>
              <w:t>[inbound]</w:t>
            </w:r>
          </w:p>
        </w:tc>
        <w:tc>
          <w:tcPr>
            <w:tcW w:type="dxa" w:w="1656"/>
          </w:tcPr>
          <w:p>
            <w:r>
              <w:rPr>
                <w:sz w:val="18"/>
              </w:rPr>
            </w:r>
            <w:r>
              <w:rPr>
                <w:b w:val="0"/>
                <w:i w:val="0"/>
                <w:sz w:val="18"/>
              </w:rPr>
              <w:t>[IDoc]</w:t>
            </w:r>
          </w:p>
        </w:tc>
        <w:tc>
          <w:tcPr>
            <w:tcW w:type="dxa" w:w="1656"/>
          </w:tcPr>
          <w:p>
            <w:r>
              <w:rPr>
                <w:sz w:val="18"/>
              </w:rPr>
            </w:r>
            <w:r>
              <w:rPr>
                <w:b w:val="0"/>
                <w:i w:val="0"/>
                <w:sz w:val="18"/>
              </w:rPr>
              <w:t>[EDI partner]</w:t>
            </w:r>
          </w:p>
        </w:tc>
        <w:tc>
          <w:tcPr>
            <w:tcW w:type="dxa" w:w="1656"/>
          </w:tcPr>
          <w:p>
            <w:r>
              <w:rPr>
                <w:sz w:val="18"/>
              </w:rPr>
            </w:r>
            <w:r>
              <w:rPr>
                <w:b w:val="0"/>
                <w:i w:val="0"/>
                <w:sz w:val="18"/>
              </w:rPr>
              <w:t>[async]</w:t>
            </w:r>
          </w:p>
        </w:tc>
        <w:tc>
          <w:tcPr>
            <w:tcW w:type="dxa" w:w="1656"/>
          </w:tcPr>
          <w:p>
            <w:r>
              <w:rPr>
                <w:sz w:val="18"/>
              </w:rPr>
            </w:r>
            <w:r>
              <w:rPr>
                <w:b w:val="0"/>
                <w:i w:val="0"/>
                <w:sz w:val="18"/>
              </w:rPr>
              <w:t>[  ]</w:t>
            </w:r>
          </w:p>
        </w:tc>
      </w:tr>
      <w:tr>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r>
    </w:tbl>
    <w:p/>
    <w:p>
      <w:r>
        <w:rPr>
          <w:b w:val="0"/>
          <w:i w:val="0"/>
        </w:rPr>
        <w:t xml:space="preserve">For each asynchronous interface, record the </w:t>
      </w:r>
      <w:r>
        <w:rPr>
          <w:b/>
          <w:i w:val="0"/>
        </w:rPr>
        <w:t>expected latency</w:t>
      </w:r>
      <w:r>
        <w:rPr>
          <w:b w:val="0"/>
          <w:i w:val="0"/>
        </w:rPr>
        <w:t>. A test that checks the receiving side immediately will fail intermittently forever, and intermittent failure in SIT is indistinguishable from a real defect until somebody spends a day on it.</w:t>
      </w:r>
    </w:p>
    <w:p>
      <w:pPr>
        <w:pStyle w:val="Heading2"/>
      </w:pPr>
      <w:r>
        <w:rPr>
          <w:b/>
          <w:color w:val="0A0F0E"/>
          <w:sz w:val="26"/>
        </w:rPr>
        <w:t>4. Master data and org structure</w:t>
      </w:r>
    </w:p>
    <w:p>
      <w:r>
        <w:rPr>
          <w:b w:val="0"/>
          <w:i w:val="0"/>
          <w:color w:val="2B4A44"/>
        </w:rPr>
        <w:t xml:space="preserve">Master data loaded for SIT, and from where: </w:t>
      </w:r>
      <w:r>
        <w:rPr>
          <w:color w:val="729B79"/>
        </w:rPr>
        <w:t>…………………………………………………………………………………………………………</w:t>
      </w:r>
    </w:p>
    <w:p>
      <w:r>
        <w:rPr>
          <w:b w:val="0"/>
          <w:i w:val="0"/>
          <w:color w:val="2B4A44"/>
        </w:rPr>
        <w:t xml:space="preserve">Org structure in use (company codes, plants, sales orgs): </w:t>
      </w:r>
      <w:r>
        <w:rPr>
          <w:color w:val="729B79"/>
        </w:rPr>
        <w:t>…………………………………………………………………………………………………………</w:t>
      </w:r>
    </w:p>
    <w:p>
      <w:r>
        <w:rPr>
          <w:b w:val="0"/>
          <w:i w:val="0"/>
          <w:color w:val="2B4A44"/>
        </w:rPr>
        <w:t xml:space="preserve">Number ranges: </w:t>
      </w:r>
      <w:r>
        <w:rPr>
          <w:color w:val="729B79"/>
        </w:rPr>
        <w:t>…………………………………………………………………………………………………………</w:t>
      </w:r>
    </w:p>
    <w:p>
      <w:r>
        <w:rPr>
          <w:b w:val="0"/>
          <w:i w:val="0"/>
          <w:color w:val="2B4A44"/>
        </w:rPr>
        <w:t xml:space="preserve">Refresh policy during SIT: </w:t>
      </w:r>
      <w:r>
        <w:rPr>
          <w:color w:val="729B79"/>
        </w:rPr>
        <w:t>…………………………………………………………………………………………………………</w:t>
      </w:r>
    </w:p>
    <w:p>
      <w:r>
        <w:rPr>
          <w:b w:val="0"/>
          <w:i w:val="0"/>
          <w:color w:val="2B4A44"/>
        </w:rPr>
        <w:t xml:space="preserve">Who to contact when data is exhausted: </w:t>
      </w:r>
      <w:r>
        <w:rPr>
          <w:color w:val="729B79"/>
        </w:rPr>
        <w:t>…………………………………………………………………………………………………………</w:t>
      </w:r>
    </w:p>
    <w:p>
      <w:pPr>
        <w:ind w:left="216"/>
      </w:pPr>
      <w:r>
        <w:rPr>
          <w:b w:val="0"/>
          <w:i w:val="0"/>
          <w:color w:val="2B4A44"/>
        </w:rPr>
        <w:t>Agree the refresh policy before cycle 1. A mid-cycle refresh that nobody expected invalidates every in-flight test and is a common cause of a lost week.</w:t>
      </w:r>
    </w:p>
    <w:p>
      <w:pPr>
        <w:pStyle w:val="Heading2"/>
      </w:pPr>
      <w:r>
        <w:rPr>
          <w:b/>
          <w:color w:val="0A0F0E"/>
          <w:sz w:val="26"/>
        </w:rPr>
        <w:t>5. Execution tracking</w:t>
      </w:r>
    </w:p>
    <w:tbl>
      <w:tblPr>
        <w:tblStyle w:val="TableGrid"/>
        <w:tblW w:type="auto" w:w="0"/>
        <w:tblLook w:firstColumn="1" w:firstRow="1" w:lastColumn="0" w:lastRow="0" w:noHBand="0" w:noVBand="1" w:val="04A0"/>
      </w:tblPr>
      <w:tblGrid>
        <w:gridCol w:w="1656"/>
        <w:gridCol w:w="1656"/>
        <w:gridCol w:w="1656"/>
        <w:gridCol w:w="1656"/>
        <w:gridCol w:w="1656"/>
        <w:gridCol w:w="1656"/>
      </w:tblGrid>
      <w:tr>
        <w:tc>
          <w:tcPr>
            <w:tcW w:type="dxa" w:w="1656"/>
            <w:shd w:val="clear" w:fill="D0FF00"/>
          </w:tcPr>
          <w:p>
            <w:r/>
            <w:r>
              <w:rPr>
                <w:b/>
                <w:sz w:val="18"/>
              </w:rPr>
              <w:t>Scenario</w:t>
            </w:r>
          </w:p>
        </w:tc>
        <w:tc>
          <w:tcPr>
            <w:tcW w:type="dxa" w:w="1656"/>
            <w:shd w:val="clear" w:fill="D0FF00"/>
          </w:tcPr>
          <w:p>
            <w:r/>
            <w:r>
              <w:rPr>
                <w:b/>
                <w:sz w:val="18"/>
              </w:rPr>
              <w:t>Cycle 1</w:t>
            </w:r>
          </w:p>
        </w:tc>
        <w:tc>
          <w:tcPr>
            <w:tcW w:type="dxa" w:w="1656"/>
            <w:shd w:val="clear" w:fill="D0FF00"/>
          </w:tcPr>
          <w:p>
            <w:r/>
            <w:r>
              <w:rPr>
                <w:b/>
                <w:sz w:val="18"/>
              </w:rPr>
              <w:t>Cycle 2</w:t>
            </w:r>
          </w:p>
        </w:tc>
        <w:tc>
          <w:tcPr>
            <w:tcW w:type="dxa" w:w="1656"/>
            <w:shd w:val="clear" w:fill="D0FF00"/>
          </w:tcPr>
          <w:p>
            <w:r/>
            <w:r>
              <w:rPr>
                <w:b/>
                <w:sz w:val="18"/>
              </w:rPr>
              <w:t>Cycle 3</w:t>
            </w:r>
          </w:p>
        </w:tc>
        <w:tc>
          <w:tcPr>
            <w:tcW w:type="dxa" w:w="1656"/>
            <w:shd w:val="clear" w:fill="D0FF00"/>
          </w:tcPr>
          <w:p>
            <w:r/>
            <w:r>
              <w:rPr>
                <w:b/>
                <w:sz w:val="18"/>
              </w:rPr>
              <w:t>Defects raised</w:t>
            </w:r>
          </w:p>
        </w:tc>
        <w:tc>
          <w:tcPr>
            <w:tcW w:type="dxa" w:w="1656"/>
            <w:shd w:val="clear" w:fill="D0FF00"/>
          </w:tcPr>
          <w:p>
            <w:r/>
            <w:r>
              <w:rPr>
                <w:b/>
                <w:sz w:val="18"/>
              </w:rPr>
              <w:t>Status</w:t>
            </w:r>
          </w:p>
        </w:tc>
      </w:tr>
      <w:tr>
        <w:tc>
          <w:tcPr>
            <w:tcW w:type="dxa" w:w="1656"/>
          </w:tcPr>
          <w:p>
            <w:r>
              <w:rPr>
                <w:sz w:val="18"/>
              </w:rPr>
            </w:r>
            <w:r>
              <w:rPr>
                <w:b w:val="0"/>
                <w:i w:val="0"/>
                <w:sz w:val="18"/>
              </w:rPr>
              <w:t>[SIT-07]</w:t>
            </w:r>
          </w:p>
        </w:tc>
        <w:tc>
          <w:tcPr>
            <w:tcW w:type="dxa" w:w="1656"/>
          </w:tcPr>
          <w:p>
            <w:r>
              <w:rPr>
                <w:sz w:val="18"/>
              </w:rPr>
            </w:r>
            <w:r>
              <w:rPr>
                <w:b w:val="0"/>
                <w:i w:val="0"/>
                <w:sz w:val="18"/>
              </w:rPr>
              <w:t>[pass/fail]</w:t>
            </w:r>
          </w:p>
        </w:tc>
        <w:tc>
          <w:tcPr>
            <w:tcW w:type="dxa" w:w="1656"/>
          </w:tcPr>
          <w:p>
            <w:r>
              <w:rPr>
                <w:sz w:val="18"/>
              </w:rPr>
            </w:r>
          </w:p>
        </w:tc>
        <w:tc>
          <w:tcPr>
            <w:tcW w:type="dxa" w:w="1656"/>
          </w:tcPr>
          <w:p>
            <w:r>
              <w:rPr>
                <w:sz w:val="18"/>
              </w:rPr>
            </w:r>
          </w:p>
        </w:tc>
        <w:tc>
          <w:tcPr>
            <w:tcW w:type="dxa" w:w="1656"/>
          </w:tcPr>
          <w:p>
            <w:r>
              <w:rPr>
                <w:sz w:val="18"/>
              </w:rPr>
            </w:r>
            <w:r>
              <w:rPr>
                <w:b w:val="0"/>
                <w:i w:val="0"/>
                <w:sz w:val="18"/>
              </w:rPr>
              <w:t>[  ]</w:t>
            </w:r>
          </w:p>
        </w:tc>
        <w:tc>
          <w:tcPr>
            <w:tcW w:type="dxa" w:w="1656"/>
          </w:tcPr>
          <w:p>
            <w:r>
              <w:rPr>
                <w:sz w:val="18"/>
              </w:rPr>
            </w:r>
            <w:r>
              <w:rPr>
                <w:b w:val="0"/>
                <w:i w:val="0"/>
                <w:sz w:val="18"/>
              </w:rPr>
              <w:t>[  ]</w:t>
            </w:r>
          </w:p>
        </w:tc>
      </w:tr>
      <w:tr>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r>
    </w:tbl>
    <w:p/>
    <w:p>
      <w:pPr>
        <w:pStyle w:val="Heading2"/>
      </w:pPr>
      <w:r>
        <w:rPr>
          <w:b/>
          <w:color w:val="0A0F0E"/>
          <w:sz w:val="26"/>
        </w:rPr>
        <w:t>6. Defect management</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fill="D0FF00"/>
          </w:tcPr>
          <w:p>
            <w:r/>
            <w:r>
              <w:rPr>
                <w:b/>
                <w:sz w:val="18"/>
              </w:rPr>
              <w:t>Severity</w:t>
            </w:r>
          </w:p>
        </w:tc>
        <w:tc>
          <w:tcPr>
            <w:tcW w:type="dxa" w:w="2484"/>
            <w:shd w:val="clear" w:fill="D0FF00"/>
          </w:tcPr>
          <w:p>
            <w:r/>
            <w:r>
              <w:rPr>
                <w:b/>
                <w:sz w:val="18"/>
              </w:rPr>
              <w:t>Definition</w:t>
            </w:r>
          </w:p>
        </w:tc>
        <w:tc>
          <w:tcPr>
            <w:tcW w:type="dxa" w:w="2484"/>
            <w:shd w:val="clear" w:fill="D0FF00"/>
          </w:tcPr>
          <w:p>
            <w:r/>
            <w:r>
              <w:rPr>
                <w:b/>
                <w:sz w:val="18"/>
              </w:rPr>
              <w:t>Response</w:t>
            </w:r>
          </w:p>
        </w:tc>
        <w:tc>
          <w:tcPr>
            <w:tcW w:type="dxa" w:w="2484"/>
            <w:shd w:val="clear" w:fill="D0FF00"/>
          </w:tcPr>
          <w:p>
            <w:r/>
            <w:r>
              <w:rPr>
                <w:b/>
                <w:sz w:val="18"/>
              </w:rPr>
              <w:t>Blocks cycle exit?</w:t>
            </w:r>
          </w:p>
        </w:tc>
      </w:tr>
      <w:tr>
        <w:tc>
          <w:tcPr>
            <w:tcW w:type="dxa" w:w="2484"/>
          </w:tcPr>
          <w:p>
            <w:r>
              <w:rPr>
                <w:sz w:val="18"/>
              </w:rPr>
            </w:r>
            <w:r>
              <w:rPr>
                <w:b w:val="0"/>
                <w:i w:val="0"/>
                <w:sz w:val="18"/>
              </w:rPr>
              <w:t>1</w:t>
            </w:r>
          </w:p>
        </w:tc>
        <w:tc>
          <w:tcPr>
            <w:tcW w:type="dxa" w:w="2484"/>
          </w:tcPr>
          <w:p>
            <w:r>
              <w:rPr>
                <w:sz w:val="18"/>
              </w:rPr>
            </w:r>
            <w:r>
              <w:rPr>
                <w:b w:val="0"/>
                <w:i w:val="0"/>
                <w:sz w:val="18"/>
              </w:rPr>
              <w:t>[process cannot complete; no workaround]</w:t>
            </w:r>
          </w:p>
        </w:tc>
        <w:tc>
          <w:tcPr>
            <w:tcW w:type="dxa" w:w="2484"/>
          </w:tcPr>
          <w:p>
            <w:r>
              <w:rPr>
                <w:sz w:val="18"/>
              </w:rPr>
            </w:r>
            <w:r>
              <w:rPr>
                <w:b w:val="0"/>
                <w:i w:val="0"/>
                <w:sz w:val="18"/>
              </w:rPr>
              <w:t>[  ]</w:t>
            </w:r>
          </w:p>
        </w:tc>
        <w:tc>
          <w:tcPr>
            <w:tcW w:type="dxa" w:w="2484"/>
          </w:tcPr>
          <w:p>
            <w:r>
              <w:rPr>
                <w:sz w:val="18"/>
              </w:rPr>
            </w:r>
            <w:r>
              <w:rPr>
                <w:b w:val="0"/>
                <w:i w:val="0"/>
                <w:sz w:val="18"/>
              </w:rPr>
              <w:t>Yes</w:t>
            </w:r>
          </w:p>
        </w:tc>
      </w:tr>
      <w:tr>
        <w:tc>
          <w:tcPr>
            <w:tcW w:type="dxa" w:w="2484"/>
          </w:tcPr>
          <w:p>
            <w:r>
              <w:rPr>
                <w:sz w:val="18"/>
              </w:rPr>
            </w:r>
            <w:r>
              <w:rPr>
                <w:b w:val="0"/>
                <w:i w:val="0"/>
                <w:sz w:val="18"/>
              </w:rPr>
              <w:t>2</w:t>
            </w:r>
          </w:p>
        </w:tc>
        <w:tc>
          <w:tcPr>
            <w:tcW w:type="dxa" w:w="2484"/>
          </w:tcPr>
          <w:p>
            <w:r>
              <w:rPr>
                <w:sz w:val="18"/>
              </w:rPr>
            </w:r>
            <w:r>
              <w:rPr>
                <w:b w:val="0"/>
                <w:i w:val="0"/>
                <w:sz w:val="18"/>
              </w:rPr>
              <w:t>[process completes with wrong result]</w:t>
            </w:r>
          </w:p>
        </w:tc>
        <w:tc>
          <w:tcPr>
            <w:tcW w:type="dxa" w:w="2484"/>
          </w:tcPr>
          <w:p>
            <w:r>
              <w:rPr>
                <w:sz w:val="18"/>
              </w:rPr>
            </w:r>
            <w:r>
              <w:rPr>
                <w:b w:val="0"/>
                <w:i w:val="0"/>
                <w:sz w:val="18"/>
              </w:rPr>
              <w:t>[  ]</w:t>
            </w:r>
          </w:p>
        </w:tc>
        <w:tc>
          <w:tcPr>
            <w:tcW w:type="dxa" w:w="2484"/>
          </w:tcPr>
          <w:p>
            <w:r>
              <w:rPr>
                <w:sz w:val="18"/>
              </w:rPr>
            </w:r>
            <w:r>
              <w:rPr>
                <w:b w:val="0"/>
                <w:i w:val="0"/>
                <w:sz w:val="18"/>
              </w:rPr>
              <w:t>Yes</w:t>
            </w:r>
          </w:p>
        </w:tc>
      </w:tr>
      <w:tr>
        <w:tc>
          <w:tcPr>
            <w:tcW w:type="dxa" w:w="2484"/>
          </w:tcPr>
          <w:p>
            <w:r>
              <w:rPr>
                <w:sz w:val="18"/>
              </w:rPr>
            </w:r>
            <w:r>
              <w:rPr>
                <w:b w:val="0"/>
                <w:i w:val="0"/>
                <w:sz w:val="18"/>
              </w:rPr>
              <w:t>3</w:t>
            </w:r>
          </w:p>
        </w:tc>
        <w:tc>
          <w:tcPr>
            <w:tcW w:type="dxa" w:w="2484"/>
          </w:tcPr>
          <w:p>
            <w:r>
              <w:rPr>
                <w:sz w:val="18"/>
              </w:rPr>
            </w:r>
            <w:r>
              <w:rPr>
                <w:b w:val="0"/>
                <w:i w:val="0"/>
                <w:sz w:val="18"/>
              </w:rPr>
              <w:t>[workaround exists]</w:t>
            </w:r>
          </w:p>
        </w:tc>
        <w:tc>
          <w:tcPr>
            <w:tcW w:type="dxa" w:w="2484"/>
          </w:tcPr>
          <w:p>
            <w:r>
              <w:rPr>
                <w:sz w:val="18"/>
              </w:rPr>
            </w:r>
            <w:r>
              <w:rPr>
                <w:b w:val="0"/>
                <w:i w:val="0"/>
                <w:sz w:val="18"/>
              </w:rPr>
              <w:t>[  ]</w:t>
            </w:r>
          </w:p>
        </w:tc>
        <w:tc>
          <w:tcPr>
            <w:tcW w:type="dxa" w:w="2484"/>
          </w:tcPr>
          <w:p>
            <w:r>
              <w:rPr>
                <w:sz w:val="18"/>
              </w:rPr>
            </w:r>
            <w:r>
              <w:rPr>
                <w:b w:val="0"/>
                <w:i w:val="0"/>
                <w:sz w:val="18"/>
              </w:rPr>
              <w:t>No</w:t>
            </w:r>
          </w:p>
        </w:tc>
      </w:tr>
      <w:tr>
        <w:tc>
          <w:tcPr>
            <w:tcW w:type="dxa" w:w="2484"/>
          </w:tcPr>
          <w:p>
            <w:r>
              <w:rPr>
                <w:sz w:val="18"/>
              </w:rPr>
            </w:r>
            <w:r>
              <w:rPr>
                <w:b w:val="0"/>
                <w:i w:val="0"/>
                <w:sz w:val="18"/>
              </w:rPr>
              <w:t>4</w:t>
            </w:r>
          </w:p>
        </w:tc>
        <w:tc>
          <w:tcPr>
            <w:tcW w:type="dxa" w:w="2484"/>
          </w:tcPr>
          <w:p>
            <w:r>
              <w:rPr>
                <w:sz w:val="18"/>
              </w:rPr>
            </w:r>
            <w:r>
              <w:rPr>
                <w:b w:val="0"/>
                <w:i w:val="0"/>
                <w:sz w:val="18"/>
              </w:rPr>
              <w:t>[cosmetic]</w:t>
            </w:r>
          </w:p>
        </w:tc>
        <w:tc>
          <w:tcPr>
            <w:tcW w:type="dxa" w:w="2484"/>
          </w:tcPr>
          <w:p>
            <w:r>
              <w:rPr>
                <w:sz w:val="18"/>
              </w:rPr>
            </w:r>
            <w:r>
              <w:rPr>
                <w:b w:val="0"/>
                <w:i w:val="0"/>
                <w:sz w:val="18"/>
              </w:rPr>
              <w:t>[  ]</w:t>
            </w:r>
          </w:p>
        </w:tc>
        <w:tc>
          <w:tcPr>
            <w:tcW w:type="dxa" w:w="2484"/>
          </w:tcPr>
          <w:p>
            <w:r>
              <w:rPr>
                <w:sz w:val="18"/>
              </w:rPr>
            </w:r>
            <w:r>
              <w:rPr>
                <w:b w:val="0"/>
                <w:i w:val="0"/>
                <w:sz w:val="18"/>
              </w:rPr>
              <w:t>No</w:t>
            </w:r>
          </w:p>
        </w:tc>
      </w:tr>
    </w:tbl>
    <w:p/>
    <w:p>
      <w:r>
        <w:rPr>
          <w:b w:val="0"/>
          <w:i w:val="0"/>
        </w:rPr>
        <w:t>Track where each defect originated — configuration, custom code, interface, data, or requirement. After cycle 1 that distribution tells you what to fix about the program, not just about the system.</w:t>
      </w:r>
    </w:p>
    <w:p>
      <w:pPr>
        <w:pStyle w:val="Heading2"/>
      </w:pPr>
      <w:r>
        <w:rPr>
          <w:b/>
          <w:color w:val="0A0F0E"/>
          <w:sz w:val="26"/>
        </w:rPr>
        <w:t>7. Automation candidates from SIT</w:t>
      </w:r>
    </w:p>
    <w:p>
      <w:r>
        <w:rPr>
          <w:b w:val="0"/>
          <w:i w:val="0"/>
        </w:rPr>
        <w:t>By the end of cycle 2 you will have executed the same scenarios by hand two or three times, and you will do so again at every wave, every transport and every support pack. That repetition is the automation case.</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shd w:val="clear" w:fill="D0FF00"/>
          </w:tcPr>
          <w:p>
            <w:r/>
            <w:r>
              <w:rPr>
                <w:b/>
                <w:sz w:val="18"/>
              </w:rPr>
              <w:t>Scenario</w:t>
            </w:r>
          </w:p>
        </w:tc>
        <w:tc>
          <w:tcPr>
            <w:tcW w:type="dxa" w:w="1987"/>
            <w:shd w:val="clear" w:fill="D0FF00"/>
          </w:tcPr>
          <w:p>
            <w:r/>
            <w:r>
              <w:rPr>
                <w:b/>
                <w:sz w:val="18"/>
              </w:rPr>
              <w:t>Times executed manually so far</w:t>
            </w:r>
          </w:p>
        </w:tc>
        <w:tc>
          <w:tcPr>
            <w:tcW w:type="dxa" w:w="1987"/>
            <w:shd w:val="clear" w:fill="D0FF00"/>
          </w:tcPr>
          <w:p>
            <w:r/>
            <w:r>
              <w:rPr>
                <w:b/>
                <w:sz w:val="18"/>
              </w:rPr>
              <w:t>Access route OK?</w:t>
            </w:r>
          </w:p>
        </w:tc>
        <w:tc>
          <w:tcPr>
            <w:tcW w:type="dxa" w:w="1987"/>
            <w:shd w:val="clear" w:fill="D0FF00"/>
          </w:tcPr>
          <w:p>
            <w:r/>
            <w:r>
              <w:rPr>
                <w:b/>
                <w:sz w:val="18"/>
              </w:rPr>
              <w:t>Deterministic?</w:t>
            </w:r>
          </w:p>
        </w:tc>
        <w:tc>
          <w:tcPr>
            <w:tcW w:type="dxa" w:w="1987"/>
            <w:shd w:val="clear" w:fill="D0FF00"/>
          </w:tcPr>
          <w:p>
            <w:r/>
            <w:r>
              <w:rPr>
                <w:b/>
                <w:sz w:val="18"/>
              </w:rPr>
              <w:t>Automate for regression?</w:t>
            </w:r>
          </w:p>
        </w:tc>
      </w:tr>
      <w:tr>
        <w:tc>
          <w:tcPr>
            <w:tcW w:type="dxa" w:w="1987"/>
          </w:tcPr>
          <w:p>
            <w:r>
              <w:rPr>
                <w:sz w:val="18"/>
              </w:rPr>
            </w:r>
            <w:r>
              <w:rPr>
                <w:b w:val="0"/>
                <w:i w:val="0"/>
                <w:sz w:val="18"/>
              </w:rPr>
              <w:t>[SIT-07]</w:t>
            </w:r>
          </w:p>
        </w:tc>
        <w:tc>
          <w:tcPr>
            <w:tcW w:type="dxa" w:w="1987"/>
          </w:tcPr>
          <w:p>
            <w:r>
              <w:rPr>
                <w:sz w:val="18"/>
              </w:rPr>
            </w:r>
            <w:r>
              <w:rPr>
                <w:b w:val="0"/>
                <w:i w:val="0"/>
                <w:sz w:val="18"/>
              </w:rPr>
              <w:t>[3]</w:t>
            </w:r>
          </w:p>
        </w:tc>
        <w:tc>
          <w:tcPr>
            <w:tcW w:type="dxa" w:w="1987"/>
          </w:tcPr>
          <w:p>
            <w:r>
              <w:rPr>
                <w:sz w:val="18"/>
              </w:rPr>
            </w:r>
            <w:r>
              <w:rPr>
                <w:b w:val="0"/>
                <w:i w:val="0"/>
                <w:sz w:val="18"/>
              </w:rPr>
              <w:t>[Fiori — yes]</w:t>
            </w:r>
          </w:p>
        </w:tc>
        <w:tc>
          <w:tcPr>
            <w:tcW w:type="dxa" w:w="1987"/>
          </w:tcPr>
          <w:p>
            <w:r>
              <w:rPr>
                <w:sz w:val="18"/>
              </w:rPr>
            </w:r>
            <w:r>
              <w:rPr>
                <w:b w:val="0"/>
                <w:i w:val="0"/>
                <w:sz w:val="18"/>
              </w:rPr>
              <w:t>[yes]</w:t>
            </w:r>
          </w:p>
        </w:tc>
        <w:tc>
          <w:tcPr>
            <w:tcW w:type="dxa" w:w="1987"/>
          </w:tcPr>
          <w:p>
            <w:r>
              <w:rPr>
                <w:sz w:val="18"/>
              </w:rPr>
            </w:r>
            <w:r>
              <w:rPr>
                <w:b w:val="0"/>
                <w:i w:val="0"/>
                <w:sz w:val="18"/>
              </w:rPr>
              <w:t>[yes]</w:t>
            </w:r>
          </w:p>
        </w:tc>
      </w:tr>
      <w:tr>
        <w:tc>
          <w:tcPr>
            <w:tcW w:type="dxa" w:w="1987"/>
          </w:tcPr>
          <w:p>
            <w:r>
              <w:rPr>
                <w:sz w:val="18"/>
              </w:rPr>
            </w:r>
          </w:p>
        </w:tc>
        <w:tc>
          <w:tcPr>
            <w:tcW w:type="dxa" w:w="1987"/>
          </w:tcPr>
          <w:p>
            <w:r>
              <w:rPr>
                <w:sz w:val="18"/>
              </w:rPr>
            </w:r>
          </w:p>
        </w:tc>
        <w:tc>
          <w:tcPr>
            <w:tcW w:type="dxa" w:w="1987"/>
          </w:tcPr>
          <w:p>
            <w:r>
              <w:rPr>
                <w:sz w:val="18"/>
              </w:rPr>
            </w:r>
          </w:p>
        </w:tc>
        <w:tc>
          <w:tcPr>
            <w:tcW w:type="dxa" w:w="1987"/>
          </w:tcPr>
          <w:p>
            <w:r>
              <w:rPr>
                <w:sz w:val="18"/>
              </w:rPr>
            </w:r>
          </w:p>
        </w:tc>
        <w:tc>
          <w:tcPr>
            <w:tcW w:type="dxa" w:w="1987"/>
          </w:tcPr>
          <w:p>
            <w:r>
              <w:rPr>
                <w:sz w:val="18"/>
              </w:rPr>
            </w:r>
          </w:p>
        </w:tc>
      </w:tr>
    </w:tbl>
    <w:p/>
    <w:p>
      <w:r>
        <w:rPr>
          <w:b w:val="0"/>
          <w:i w:val="0"/>
        </w:rPr>
        <w:t xml:space="preserve">Studio drives a </w:t>
      </w:r>
      <w:r>
        <w:rPr>
          <w:b/>
          <w:i w:val="0"/>
        </w:rPr>
        <w:t>real browser</w:t>
      </w:r>
      <w:r>
        <w:rPr>
          <w:b w:val="0"/>
          <w:i w:val="0"/>
        </w:rPr>
        <w:t xml:space="preserve">. That covers </w:t>
      </w:r>
      <w:r>
        <w:rPr>
          <w:b/>
          <w:i w:val="0"/>
        </w:rPr>
        <w:t>SAP Fiori</w:t>
      </w:r>
      <w:r>
        <w:rPr>
          <w:b w:val="0"/>
          <w:i w:val="0"/>
        </w:rPr>
        <w:t xml:space="preserve"> and </w:t>
      </w:r>
      <w:r>
        <w:rPr>
          <w:b/>
          <w:i w:val="0"/>
        </w:rPr>
        <w:t>SAP GUI for HTML (Web GUI)</w:t>
      </w:r>
      <w:r>
        <w:rPr>
          <w:b w:val="0"/>
          <w:i w:val="0"/>
        </w:rPr>
        <w:t xml:space="preserve">, plus the surrounding web applications in scope — Ariba, SuccessFactors, Concur, supplier and customer portals, and your own custom front ends. It does </w:t>
      </w:r>
      <w:r>
        <w:rPr>
          <w:b/>
          <w:i w:val="0"/>
        </w:rPr>
        <w:t>not</w:t>
      </w:r>
      <w:r>
        <w:rPr>
          <w:b w:val="0"/>
          <w:i w:val="0"/>
        </w:rPr>
        <w:t xml:space="preserve"> drive SAP GUI for Windows, which is a desktop client. Classify each in-scope transaction by its access route before you plan automation, because that one column decides what is and is not a candidate.</w:t>
      </w:r>
    </w:p>
    <w:p>
      <w:pPr>
        <w:ind w:left="216"/>
      </w:pPr>
      <w:r>
        <w:rPr>
          <w:b/>
          <w:i w:val="0"/>
          <w:color w:val="2B4A44"/>
        </w:rPr>
        <w:t>With Functionize Studio:</w:t>
      </w:r>
      <w:r>
        <w:rPr>
          <w:b w:val="0"/>
          <w:i w:val="0"/>
          <w:color w:val="2B4A44"/>
        </w:rPr>
        <w:t xml:space="preserve"> a scenario that has been walked by hand three times is already fully specified — the steps and the expected values exist. Describing it once in plain language turns it into a test that runs on every transport from then on, which is where a phased program gets its capacity back.</w:t>
      </w:r>
    </w:p>
    <w:p>
      <w:pPr>
        <w:pStyle w:val="Heading2"/>
      </w:pPr>
      <w:r>
        <w:rPr>
          <w:b/>
          <w:color w:val="0A0F0E"/>
          <w:sz w:val="26"/>
        </w:rPr>
        <w:t>8. Exit</w:t>
      </w:r>
    </w:p>
    <w:tbl>
      <w:tblPr>
        <w:tblStyle w:val="TableGrid"/>
        <w:tblW w:type="auto" w:w="0"/>
        <w:tblLook w:firstColumn="1" w:firstRow="1" w:lastColumn="0" w:lastRow="0" w:noHBand="0" w:noVBand="1" w:val="04A0"/>
      </w:tblPr>
      <w:tblGrid>
        <w:gridCol w:w="4968"/>
        <w:gridCol w:w="4968"/>
      </w:tblGrid>
      <w:tr>
        <w:tc>
          <w:tcPr>
            <w:tcW w:type="dxa" w:w="4968"/>
            <w:shd w:val="clear" w:fill="D0FF00"/>
          </w:tcPr>
          <w:p>
            <w:r/>
            <w:r>
              <w:rPr>
                <w:b/>
                <w:sz w:val="18"/>
              </w:rPr>
              <w:t>Exit criterion</w:t>
            </w:r>
          </w:p>
        </w:tc>
        <w:tc>
          <w:tcPr>
            <w:tcW w:type="dxa" w:w="4968"/>
            <w:shd w:val="clear" w:fill="D0FF00"/>
          </w:tcPr>
          <w:p>
            <w:r/>
            <w:r>
              <w:rPr>
                <w:b/>
                <w:sz w:val="18"/>
              </w:rPr>
              <w:t>Met?</w:t>
            </w:r>
          </w:p>
        </w:tc>
      </w:tr>
      <w:tr>
        <w:tc>
          <w:tcPr>
            <w:tcW w:type="dxa" w:w="4968"/>
          </w:tcPr>
          <w:p>
            <w:r>
              <w:rPr>
                <w:sz w:val="18"/>
              </w:rPr>
            </w:r>
            <w:r>
              <w:rPr>
                <w:b w:val="0"/>
                <w:i w:val="0"/>
                <w:sz w:val="18"/>
              </w:rPr>
              <w:t>All in-scope scenarios executed in the final cycle</w:t>
            </w:r>
          </w:p>
        </w:tc>
        <w:tc>
          <w:tcPr>
            <w:tcW w:type="dxa" w:w="4968"/>
          </w:tcPr>
          <w:p>
            <w:r>
              <w:rPr>
                <w:sz w:val="18"/>
              </w:rPr>
            </w:r>
            <w:r>
              <w:rPr>
                <w:b w:val="0"/>
                <w:i w:val="0"/>
                <w:sz w:val="18"/>
              </w:rPr>
              <w:t>[  ]</w:t>
            </w:r>
          </w:p>
        </w:tc>
      </w:tr>
      <w:tr>
        <w:tc>
          <w:tcPr>
            <w:tcW w:type="dxa" w:w="4968"/>
          </w:tcPr>
          <w:p>
            <w:r>
              <w:rPr>
                <w:sz w:val="18"/>
              </w:rPr>
            </w:r>
            <w:r>
              <w:rPr>
                <w:b w:val="0"/>
                <w:i w:val="0"/>
                <w:sz w:val="18"/>
              </w:rPr>
              <w:t>No open severity 1 or 2 defects</w:t>
            </w:r>
          </w:p>
        </w:tc>
        <w:tc>
          <w:tcPr>
            <w:tcW w:type="dxa" w:w="4968"/>
          </w:tcPr>
          <w:p>
            <w:r>
              <w:rPr>
                <w:sz w:val="18"/>
              </w:rPr>
            </w:r>
            <w:r>
              <w:rPr>
                <w:b w:val="0"/>
                <w:i w:val="0"/>
                <w:sz w:val="18"/>
              </w:rPr>
              <w:t>[  ]</w:t>
            </w:r>
          </w:p>
        </w:tc>
      </w:tr>
      <w:tr>
        <w:tc>
          <w:tcPr>
            <w:tcW w:type="dxa" w:w="4968"/>
          </w:tcPr>
          <w:p>
            <w:r>
              <w:rPr>
                <w:sz w:val="18"/>
              </w:rPr>
            </w:r>
            <w:r>
              <w:rPr>
                <w:b w:val="0"/>
                <w:i w:val="0"/>
                <w:sz w:val="18"/>
              </w:rPr>
              <w:t>All interfaces exercised including error paths</w:t>
            </w:r>
          </w:p>
        </w:tc>
        <w:tc>
          <w:tcPr>
            <w:tcW w:type="dxa" w:w="4968"/>
          </w:tcPr>
          <w:p>
            <w:r>
              <w:rPr>
                <w:sz w:val="18"/>
              </w:rPr>
            </w:r>
            <w:r>
              <w:rPr>
                <w:b w:val="0"/>
                <w:i w:val="0"/>
                <w:sz w:val="18"/>
              </w:rPr>
              <w:t>[  ]</w:t>
            </w:r>
          </w:p>
        </w:tc>
      </w:tr>
      <w:tr>
        <w:tc>
          <w:tcPr>
            <w:tcW w:type="dxa" w:w="4968"/>
          </w:tcPr>
          <w:p>
            <w:r>
              <w:rPr>
                <w:sz w:val="18"/>
              </w:rPr>
            </w:r>
            <w:r>
              <w:rPr>
                <w:b w:val="0"/>
                <w:i w:val="0"/>
                <w:sz w:val="18"/>
              </w:rPr>
              <w:t>Regression candidates identified and agreed</w:t>
            </w:r>
          </w:p>
        </w:tc>
        <w:tc>
          <w:tcPr>
            <w:tcW w:type="dxa" w:w="4968"/>
          </w:tcPr>
          <w:p>
            <w:r>
              <w:rPr>
                <w:sz w:val="18"/>
              </w:rPr>
            </w:r>
            <w:r>
              <w:rPr>
                <w:b w:val="0"/>
                <w:i w:val="0"/>
                <w:sz w:val="18"/>
              </w:rPr>
              <w:t>[  ]</w:t>
            </w:r>
          </w:p>
        </w:tc>
      </w:tr>
      <w:tr>
        <w:tc>
          <w:tcPr>
            <w:tcW w:type="dxa" w:w="4968"/>
          </w:tcPr>
          <w:p>
            <w:r>
              <w:rPr>
                <w:sz w:val="18"/>
              </w:rPr>
            </w:r>
            <w:r>
              <w:rPr>
                <w:b w:val="0"/>
                <w:i w:val="0"/>
                <w:sz w:val="18"/>
              </w:rPr>
              <w:t>UAT entry criteria confirmed achievable</w:t>
            </w:r>
          </w:p>
        </w:tc>
        <w:tc>
          <w:tcPr>
            <w:tcW w:type="dxa" w:w="4968"/>
          </w:tcPr>
          <w:p>
            <w:r>
              <w:rPr>
                <w:sz w:val="18"/>
              </w:rPr>
            </w:r>
            <w:r>
              <w:rPr>
                <w:b w:val="0"/>
                <w:i w:val="0"/>
                <w:sz w:val="18"/>
              </w:rPr>
              <w:t>[  ]</w:t>
            </w:r>
          </w:p>
        </w:tc>
      </w:tr>
    </w:tbl>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2B4A44"/>
        <w:sz w:val="15"/>
      </w:rPr>
      <w:t>SAP System Integration Test Plan  —  Functionize template  —  www.functionize.com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371600" cy="298938"/>
          <wp:docPr id="1" name="Picture 1"/>
          <wp:cNvGraphicFramePr>
            <a:graphicFrameLocks noChangeAspect="1"/>
          </wp:cNvGraphicFramePr>
          <a:graphic>
            <a:graphicData uri="http://schemas.openxmlformats.org/drawingml/2006/picture">
              <pic:pic>
                <pic:nvPicPr>
                  <pic:cNvPr id="0" name="logo-ink.png"/>
                  <pic:cNvPicPr/>
                </pic:nvPicPr>
                <pic:blipFill>
                  <a:blip r:embed="rId1"/>
                  <a:stretch>
                    <a:fillRect/>
                  </a:stretch>
                </pic:blipFill>
                <pic:spPr>
                  <a:xfrm>
                    <a:off x="0" y="0"/>
                    <a:ext cx="1371600" cy="29893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